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11" w:type="dxa"/>
        <w:tblLook w:val="01E0" w:firstRow="1" w:lastRow="1" w:firstColumn="1" w:lastColumn="1" w:noHBand="0" w:noVBand="0"/>
      </w:tblPr>
      <w:tblGrid>
        <w:gridCol w:w="3119"/>
        <w:gridCol w:w="5392"/>
      </w:tblGrid>
      <w:tr w:rsidR="00361E4D" w14:paraId="7CC15BB2" w14:textId="77777777" w:rsidTr="47CDE4C7">
        <w:trPr>
          <w:trHeight w:val="1635"/>
        </w:trPr>
        <w:tc>
          <w:tcPr>
            <w:tcW w:w="8510" w:type="dxa"/>
            <w:gridSpan w:val="2"/>
            <w:tcBorders>
              <w:bottom w:val="single" w:sz="6" w:space="0" w:color="auto"/>
            </w:tcBorders>
          </w:tcPr>
          <w:p w14:paraId="17FBE826" w14:textId="77777777" w:rsidR="00361E4D" w:rsidRPr="001C230C" w:rsidRDefault="00721C9A" w:rsidP="00504C35">
            <w:pPr>
              <w:rPr>
                <w:b/>
              </w:rPr>
            </w:pPr>
            <w:r>
              <w:rPr>
                <w:b/>
                <w:caps/>
              </w:rPr>
              <w:t>Technische vragen</w:t>
            </w:r>
            <w:r w:rsidR="00A57187" w:rsidRPr="001C230C">
              <w:rPr>
                <w:b/>
              </w:rPr>
              <w:t xml:space="preserve"> </w:t>
            </w:r>
          </w:p>
          <w:p w14:paraId="3605B0CE" w14:textId="77777777" w:rsidR="00361E4D" w:rsidRDefault="00721C9A" w:rsidP="00504C35">
            <w:r>
              <w:t xml:space="preserve">Technische </w:t>
            </w:r>
            <w:r w:rsidR="008C3A62">
              <w:t>vragen worden kort en duidelijk geformuleerd.</w:t>
            </w:r>
            <w:r>
              <w:t xml:space="preserve"> </w:t>
            </w:r>
          </w:p>
          <w:p w14:paraId="135C8EC1" w14:textId="77777777" w:rsidR="00721C9A" w:rsidRDefault="00721C9A" w:rsidP="00504C35"/>
          <w:p w14:paraId="60DD3344" w14:textId="77777777" w:rsidR="00721C9A" w:rsidRDefault="00721C9A" w:rsidP="00504C35">
            <w:pPr>
              <w:rPr>
                <w:b/>
                <w:bCs/>
              </w:rPr>
            </w:pPr>
            <w:r>
              <w:rPr>
                <w:b/>
                <w:bCs/>
              </w:rPr>
              <w:t>Wat zijn technische vragen?</w:t>
            </w:r>
          </w:p>
          <w:p w14:paraId="2104978A" w14:textId="77777777" w:rsidR="00721C9A" w:rsidRDefault="00721C9A" w:rsidP="00721C9A">
            <w:r>
              <w:t xml:space="preserve">Deze vragen zijn bedoeld om een beter beeld te krijgen van een onderwerp. De vraag is gericht op het verkrijgen van informatie of van een toelichting op een tekst, bijvoorbeeld wetsuitleg. </w:t>
            </w:r>
            <w:r w:rsidRPr="00721C9A">
              <w:rPr>
                <w:u w:val="single"/>
              </w:rPr>
              <w:t>Het gaat daarbij om feiten, niet om opvattingen</w:t>
            </w:r>
            <w:r w:rsidR="00A41DE6">
              <w:rPr>
                <w:u w:val="single"/>
              </w:rPr>
              <w:t xml:space="preserve"> of nog te maken keuzes</w:t>
            </w:r>
            <w:r>
              <w:t>. Deze vragen hebben dus geen politieke lading.</w:t>
            </w:r>
          </w:p>
          <w:p w14:paraId="483648D2" w14:textId="77777777" w:rsidR="00F17BEE" w:rsidRDefault="00F17BEE" w:rsidP="00F17BEE"/>
          <w:p w14:paraId="65948943" w14:textId="77777777" w:rsidR="00021C82" w:rsidRDefault="009405F1" w:rsidP="00721C9A">
            <w:r>
              <w:t xml:space="preserve">U kunt technische vragen en antwoorden insturen naar </w:t>
            </w:r>
            <w:hyperlink r:id="rId11" w:history="1">
              <w:r w:rsidRPr="006D262D">
                <w:rPr>
                  <w:rStyle w:val="Hyperlink"/>
                </w:rPr>
                <w:t>technischevragen@raadteylingen.nl</w:t>
              </w:r>
            </w:hyperlink>
            <w:r>
              <w:t xml:space="preserve"> </w:t>
            </w:r>
          </w:p>
          <w:p w14:paraId="0E62BB8A" w14:textId="77777777" w:rsidR="00361E4D" w:rsidRPr="001C230C" w:rsidRDefault="00361E4D" w:rsidP="00DF63AB">
            <w:pPr>
              <w:rPr>
                <w:b/>
              </w:rPr>
            </w:pPr>
          </w:p>
        </w:tc>
      </w:tr>
      <w:tr w:rsidR="00361E4D" w14:paraId="73393B53" w14:textId="77777777" w:rsidTr="47CDE4C7">
        <w:tc>
          <w:tcPr>
            <w:tcW w:w="8510" w:type="dxa"/>
            <w:gridSpan w:val="2"/>
            <w:tcBorders>
              <w:top w:val="single" w:sz="6" w:space="0" w:color="auto"/>
            </w:tcBorders>
          </w:tcPr>
          <w:p w14:paraId="20E7AF35" w14:textId="77777777" w:rsidR="00361E4D" w:rsidRDefault="00361E4D"/>
        </w:tc>
      </w:tr>
      <w:tr w:rsidR="00361E4D" w14:paraId="1B4B33CE" w14:textId="77777777" w:rsidTr="47CDE4C7">
        <w:tc>
          <w:tcPr>
            <w:tcW w:w="3119" w:type="dxa"/>
          </w:tcPr>
          <w:p w14:paraId="75A5CC65" w14:textId="77777777" w:rsidR="00361E4D" w:rsidRPr="00356849" w:rsidRDefault="00361E4D">
            <w:pPr>
              <w:rPr>
                <w:b/>
                <w:bCs/>
                <w:spacing w:val="20"/>
                <w:sz w:val="16"/>
                <w:szCs w:val="16"/>
              </w:rPr>
            </w:pPr>
            <w:r w:rsidRPr="00356849">
              <w:rPr>
                <w:b/>
                <w:bCs/>
                <w:sz w:val="16"/>
                <w:szCs w:val="16"/>
              </w:rPr>
              <w:t xml:space="preserve">Van </w:t>
            </w:r>
            <w:r w:rsidRPr="00356849">
              <w:rPr>
                <w:sz w:val="16"/>
                <w:szCs w:val="16"/>
              </w:rPr>
              <w:t>(naam raadslid)</w:t>
            </w:r>
          </w:p>
        </w:tc>
        <w:tc>
          <w:tcPr>
            <w:tcW w:w="5392" w:type="dxa"/>
          </w:tcPr>
          <w:p w14:paraId="749F3899" w14:textId="7B5F3EDA" w:rsidR="00361E4D" w:rsidRPr="00356849" w:rsidRDefault="0043644E">
            <w:pPr>
              <w:rPr>
                <w:sz w:val="16"/>
                <w:szCs w:val="16"/>
              </w:rPr>
            </w:pPr>
            <w:r>
              <w:rPr>
                <w:sz w:val="16"/>
                <w:szCs w:val="16"/>
              </w:rPr>
              <w:t>Dion Piket en Sybrinne de Vries</w:t>
            </w:r>
          </w:p>
        </w:tc>
      </w:tr>
      <w:tr w:rsidR="00240505" w14:paraId="7490D9C0" w14:textId="77777777" w:rsidTr="47CDE4C7">
        <w:tc>
          <w:tcPr>
            <w:tcW w:w="3119" w:type="dxa"/>
          </w:tcPr>
          <w:p w14:paraId="2F0F20CE" w14:textId="77777777" w:rsidR="00240505" w:rsidRPr="00356849" w:rsidRDefault="00240505">
            <w:pPr>
              <w:rPr>
                <w:b/>
                <w:bCs/>
                <w:spacing w:val="20"/>
                <w:sz w:val="16"/>
                <w:szCs w:val="16"/>
              </w:rPr>
            </w:pPr>
          </w:p>
        </w:tc>
        <w:tc>
          <w:tcPr>
            <w:tcW w:w="5392" w:type="dxa"/>
          </w:tcPr>
          <w:p w14:paraId="726A56CD" w14:textId="77777777" w:rsidR="00240505" w:rsidRPr="00356849" w:rsidRDefault="00240505">
            <w:pPr>
              <w:rPr>
                <w:sz w:val="16"/>
                <w:szCs w:val="16"/>
              </w:rPr>
            </w:pPr>
          </w:p>
        </w:tc>
      </w:tr>
      <w:tr w:rsidR="00361E4D" w14:paraId="751E2A77" w14:textId="77777777" w:rsidTr="47CDE4C7">
        <w:tc>
          <w:tcPr>
            <w:tcW w:w="3119" w:type="dxa"/>
          </w:tcPr>
          <w:p w14:paraId="73FE8E83" w14:textId="77777777" w:rsidR="00361E4D" w:rsidRPr="00356849" w:rsidRDefault="007D0000">
            <w:pPr>
              <w:rPr>
                <w:sz w:val="16"/>
                <w:szCs w:val="16"/>
              </w:rPr>
            </w:pPr>
            <w:r w:rsidRPr="00356849">
              <w:rPr>
                <w:b/>
                <w:bCs/>
                <w:sz w:val="16"/>
                <w:szCs w:val="16"/>
              </w:rPr>
              <w:t>Fractie</w:t>
            </w:r>
          </w:p>
        </w:tc>
        <w:tc>
          <w:tcPr>
            <w:tcW w:w="5392" w:type="dxa"/>
          </w:tcPr>
          <w:p w14:paraId="07AE29DC" w14:textId="3CDD364E" w:rsidR="00361E4D" w:rsidRPr="00356849" w:rsidRDefault="00734FF0">
            <w:pPr>
              <w:rPr>
                <w:sz w:val="16"/>
                <w:szCs w:val="16"/>
              </w:rPr>
            </w:pPr>
            <w:r>
              <w:rPr>
                <w:sz w:val="16"/>
                <w:szCs w:val="16"/>
              </w:rPr>
              <w:t>Teylingen Met Elkaar</w:t>
            </w:r>
          </w:p>
          <w:p w14:paraId="3F88908C" w14:textId="77777777" w:rsidR="00721C9A" w:rsidRPr="00356849" w:rsidRDefault="00721C9A">
            <w:pPr>
              <w:rPr>
                <w:sz w:val="16"/>
                <w:szCs w:val="16"/>
              </w:rPr>
            </w:pPr>
          </w:p>
        </w:tc>
      </w:tr>
      <w:tr w:rsidR="00276616" w14:paraId="4DEFCA94" w14:textId="77777777" w:rsidTr="47CDE4C7">
        <w:tc>
          <w:tcPr>
            <w:tcW w:w="3119" w:type="dxa"/>
            <w:tcBorders>
              <w:bottom w:val="single" w:sz="6" w:space="0" w:color="auto"/>
            </w:tcBorders>
          </w:tcPr>
          <w:p w14:paraId="21500EBE" w14:textId="77777777" w:rsidR="00276616" w:rsidRPr="00356849" w:rsidRDefault="00721C9A">
            <w:pPr>
              <w:rPr>
                <w:sz w:val="16"/>
                <w:szCs w:val="16"/>
              </w:rPr>
            </w:pPr>
            <w:r w:rsidRPr="00356849">
              <w:rPr>
                <w:b/>
                <w:bCs/>
                <w:sz w:val="16"/>
                <w:szCs w:val="16"/>
              </w:rPr>
              <w:t>Datum</w:t>
            </w:r>
            <w:r w:rsidR="00240505" w:rsidRPr="00356849">
              <w:rPr>
                <w:b/>
                <w:bCs/>
                <w:spacing w:val="20"/>
                <w:sz w:val="16"/>
                <w:szCs w:val="16"/>
              </w:rPr>
              <w:br/>
            </w:r>
          </w:p>
        </w:tc>
        <w:tc>
          <w:tcPr>
            <w:tcW w:w="5392" w:type="dxa"/>
            <w:tcBorders>
              <w:bottom w:val="single" w:sz="6" w:space="0" w:color="auto"/>
            </w:tcBorders>
          </w:tcPr>
          <w:p w14:paraId="17525E13" w14:textId="61E0AB37" w:rsidR="00276616" w:rsidRPr="00356849" w:rsidRDefault="0043644E">
            <w:pPr>
              <w:rPr>
                <w:sz w:val="16"/>
                <w:szCs w:val="16"/>
              </w:rPr>
            </w:pPr>
            <w:r>
              <w:rPr>
                <w:sz w:val="16"/>
                <w:szCs w:val="16"/>
              </w:rPr>
              <w:t>27 oktober</w:t>
            </w:r>
            <w:r w:rsidR="00D308A2">
              <w:rPr>
                <w:sz w:val="16"/>
                <w:szCs w:val="16"/>
              </w:rPr>
              <w:t xml:space="preserve"> </w:t>
            </w:r>
            <w:r w:rsidR="00917E23">
              <w:rPr>
                <w:sz w:val="16"/>
                <w:szCs w:val="16"/>
              </w:rPr>
              <w:t>2025</w:t>
            </w:r>
          </w:p>
        </w:tc>
      </w:tr>
      <w:tr w:rsidR="00361E4D" w14:paraId="5A73B0FD" w14:textId="77777777" w:rsidTr="47CDE4C7">
        <w:tc>
          <w:tcPr>
            <w:tcW w:w="3119" w:type="dxa"/>
            <w:tcBorders>
              <w:top w:val="single" w:sz="6" w:space="0" w:color="auto"/>
            </w:tcBorders>
          </w:tcPr>
          <w:p w14:paraId="033B7B24" w14:textId="77777777" w:rsidR="00361E4D" w:rsidRDefault="00361E4D"/>
        </w:tc>
        <w:tc>
          <w:tcPr>
            <w:tcW w:w="5392" w:type="dxa"/>
            <w:tcBorders>
              <w:top w:val="single" w:sz="6" w:space="0" w:color="auto"/>
            </w:tcBorders>
          </w:tcPr>
          <w:p w14:paraId="1BEFD2B9" w14:textId="77777777" w:rsidR="00361E4D" w:rsidRDefault="00361E4D"/>
        </w:tc>
      </w:tr>
      <w:tr w:rsidR="00361E4D" w14:paraId="19711AC7" w14:textId="77777777" w:rsidTr="47CDE4C7">
        <w:tc>
          <w:tcPr>
            <w:tcW w:w="3119" w:type="dxa"/>
          </w:tcPr>
          <w:p w14:paraId="2359CA14" w14:textId="77777777" w:rsidR="00361E4D" w:rsidRDefault="00361E4D">
            <w:r w:rsidRPr="006077BE">
              <w:rPr>
                <w:b/>
                <w:bCs/>
              </w:rPr>
              <w:t>Onderwerp</w:t>
            </w:r>
          </w:p>
        </w:tc>
        <w:tc>
          <w:tcPr>
            <w:tcW w:w="5392" w:type="dxa"/>
          </w:tcPr>
          <w:p w14:paraId="0B2EB20C" w14:textId="55D8AA4C" w:rsidR="00361E4D" w:rsidRDefault="0043644E" w:rsidP="00917E23">
            <w:r w:rsidRPr="0043644E">
              <w:t>Afval en grondstoffenplan 2026 - 2029</w:t>
            </w:r>
          </w:p>
        </w:tc>
      </w:tr>
      <w:tr w:rsidR="00F370FB" w14:paraId="647F4B09" w14:textId="77777777" w:rsidTr="47CDE4C7">
        <w:tc>
          <w:tcPr>
            <w:tcW w:w="3119" w:type="dxa"/>
            <w:tcBorders>
              <w:bottom w:val="single" w:sz="4" w:space="0" w:color="auto"/>
            </w:tcBorders>
          </w:tcPr>
          <w:p w14:paraId="231D0269" w14:textId="77777777" w:rsidR="00840782" w:rsidRDefault="00840782" w:rsidP="00ED1FF5">
            <w:pPr>
              <w:spacing w:after="60"/>
              <w:rPr>
                <w:b/>
                <w:bCs/>
                <w:spacing w:val="20"/>
                <w:sz w:val="14"/>
              </w:rPr>
            </w:pPr>
          </w:p>
          <w:p w14:paraId="2AF23FE0" w14:textId="77777777" w:rsidR="00FC3818" w:rsidRPr="00712519" w:rsidRDefault="00840782" w:rsidP="00493B06">
            <w:pPr>
              <w:rPr>
                <w:b/>
                <w:bCs/>
                <w:sz w:val="16"/>
                <w:szCs w:val="16"/>
              </w:rPr>
            </w:pPr>
            <w:r w:rsidRPr="00712519">
              <w:rPr>
                <w:b/>
                <w:bCs/>
                <w:sz w:val="16"/>
                <w:szCs w:val="16"/>
              </w:rPr>
              <w:t>De</w:t>
            </w:r>
            <w:r w:rsidR="0024468D" w:rsidRPr="00712519">
              <w:rPr>
                <w:b/>
                <w:bCs/>
                <w:sz w:val="16"/>
                <w:szCs w:val="16"/>
              </w:rPr>
              <w:t xml:space="preserve"> technische</w:t>
            </w:r>
            <w:r w:rsidRPr="00712519">
              <w:rPr>
                <w:b/>
                <w:bCs/>
                <w:sz w:val="16"/>
                <w:szCs w:val="16"/>
              </w:rPr>
              <w:t xml:space="preserve"> vragen gaan over: </w:t>
            </w:r>
          </w:p>
          <w:p w14:paraId="2A894407" w14:textId="77777777" w:rsidR="00FC3818" w:rsidRDefault="00FC3818" w:rsidP="00493B06">
            <w:pPr>
              <w:rPr>
                <w:iCs/>
                <w:sz w:val="14"/>
                <w:szCs w:val="14"/>
              </w:rPr>
            </w:pPr>
          </w:p>
          <w:p w14:paraId="6F03773D" w14:textId="77777777" w:rsidR="00907B84" w:rsidRPr="00907B84" w:rsidRDefault="00907B84" w:rsidP="00493B06">
            <w:pPr>
              <w:rPr>
                <w:b/>
                <w:bCs/>
                <w:iCs/>
                <w:spacing w:val="20"/>
                <w:sz w:val="14"/>
              </w:rPr>
            </w:pPr>
          </w:p>
          <w:p w14:paraId="73024FED" w14:textId="77777777" w:rsidR="00AF03B9" w:rsidRDefault="00AF03B9" w:rsidP="00493B06">
            <w:pPr>
              <w:rPr>
                <w:b/>
                <w:bCs/>
                <w:spacing w:val="20"/>
                <w:sz w:val="14"/>
              </w:rPr>
            </w:pPr>
          </w:p>
          <w:p w14:paraId="3AC11F2C" w14:textId="77777777" w:rsidR="00500896" w:rsidRDefault="00500896" w:rsidP="00493B06">
            <w:pPr>
              <w:rPr>
                <w:b/>
                <w:bCs/>
                <w:spacing w:val="20"/>
                <w:sz w:val="14"/>
              </w:rPr>
            </w:pPr>
          </w:p>
          <w:p w14:paraId="1DD5C05D" w14:textId="77777777" w:rsidR="00EF2936" w:rsidRDefault="00EF2936">
            <w:pPr>
              <w:rPr>
                <w:b/>
                <w:spacing w:val="20"/>
                <w:sz w:val="14"/>
                <w:szCs w:val="14"/>
              </w:rPr>
            </w:pPr>
          </w:p>
          <w:p w14:paraId="2C418069" w14:textId="77777777" w:rsidR="009419AB" w:rsidRPr="00AE5FDA" w:rsidRDefault="009419AB" w:rsidP="47CDE4C7">
            <w:pPr>
              <w:rPr>
                <w:sz w:val="14"/>
                <w:szCs w:val="14"/>
              </w:rPr>
            </w:pPr>
            <w:r w:rsidRPr="47CDE4C7">
              <w:rPr>
                <w:b/>
                <w:bCs/>
                <w:sz w:val="16"/>
                <w:szCs w:val="16"/>
              </w:rPr>
              <w:t>Vragen en antwoorden openbaar maken?</w:t>
            </w:r>
            <w:r>
              <w:br/>
            </w:r>
            <w:r w:rsidR="3C0D2192" w:rsidRPr="00B81D69">
              <w:rPr>
                <w:i/>
                <w:sz w:val="14"/>
                <w:szCs w:val="14"/>
              </w:rPr>
              <w:t xml:space="preserve">Met publiek delen </w:t>
            </w:r>
            <w:r w:rsidR="00794F79">
              <w:rPr>
                <w:i/>
                <w:sz w:val="14"/>
                <w:szCs w:val="14"/>
              </w:rPr>
              <w:t>via</w:t>
            </w:r>
            <w:r w:rsidR="3C0D2192" w:rsidRPr="00B81D69">
              <w:rPr>
                <w:i/>
                <w:sz w:val="14"/>
                <w:szCs w:val="14"/>
              </w:rPr>
              <w:t xml:space="preserve"> iBab</w:t>
            </w:r>
            <w:r w:rsidR="0081617E">
              <w:rPr>
                <w:i/>
                <w:sz w:val="14"/>
                <w:szCs w:val="14"/>
              </w:rPr>
              <w:t>s</w:t>
            </w:r>
          </w:p>
          <w:p w14:paraId="67E800B4" w14:textId="77777777" w:rsidR="006B2E4C" w:rsidRPr="00721C9A" w:rsidRDefault="006B2E4C" w:rsidP="009419AB">
            <w:pPr>
              <w:rPr>
                <w:b/>
                <w:spacing w:val="20"/>
                <w:sz w:val="14"/>
                <w:szCs w:val="14"/>
              </w:rPr>
            </w:pPr>
          </w:p>
        </w:tc>
        <w:tc>
          <w:tcPr>
            <w:tcW w:w="5392" w:type="dxa"/>
            <w:tcBorders>
              <w:bottom w:val="single" w:sz="4" w:space="0" w:color="auto"/>
            </w:tcBorders>
          </w:tcPr>
          <w:p w14:paraId="4A6FDAF2" w14:textId="77777777" w:rsidR="00FC3818" w:rsidRPr="00712519" w:rsidRDefault="00FC3818" w:rsidP="00024BD1">
            <w:pPr>
              <w:rPr>
                <w:sz w:val="16"/>
                <w:szCs w:val="16"/>
              </w:rPr>
            </w:pPr>
          </w:p>
          <w:p w14:paraId="402F62C9" w14:textId="58613298" w:rsidR="00AB4527" w:rsidRPr="00712519" w:rsidRDefault="00840782" w:rsidP="00024BD1">
            <w:pPr>
              <w:rPr>
                <w:sz w:val="16"/>
                <w:szCs w:val="16"/>
              </w:rPr>
            </w:pPr>
            <w:r w:rsidRPr="00712519">
              <w:rPr>
                <w:sz w:val="16"/>
                <w:szCs w:val="16"/>
              </w:rPr>
              <w:t>A. Een geagendeerd onderwerp (bijv. een raadsvoorstel of ingekomen stuk)</w:t>
            </w:r>
            <w:r w:rsidR="00AB4527" w:rsidRPr="00712519">
              <w:rPr>
                <w:sz w:val="16"/>
                <w:szCs w:val="16"/>
              </w:rPr>
              <w:t xml:space="preserve">, namelijk: </w:t>
            </w:r>
            <w:r w:rsidR="0043644E" w:rsidRPr="0043644E">
              <w:rPr>
                <w:sz w:val="16"/>
                <w:szCs w:val="16"/>
              </w:rPr>
              <w:t>Afval en grondstoffenplan 2026 - 2029</w:t>
            </w:r>
          </w:p>
          <w:p w14:paraId="74ED8FEF" w14:textId="77777777" w:rsidR="00AB4527" w:rsidRPr="00712519" w:rsidRDefault="00AB4527" w:rsidP="00024BD1">
            <w:pPr>
              <w:rPr>
                <w:sz w:val="16"/>
                <w:szCs w:val="16"/>
              </w:rPr>
            </w:pPr>
          </w:p>
          <w:p w14:paraId="58B7B8A3" w14:textId="77777777" w:rsidR="00AF03B9" w:rsidRPr="00AE5FDA" w:rsidRDefault="00840782" w:rsidP="00AF03B9">
            <w:pPr>
              <w:rPr>
                <w:iCs/>
                <w:sz w:val="16"/>
                <w:szCs w:val="16"/>
              </w:rPr>
            </w:pPr>
            <w:r w:rsidRPr="00712519">
              <w:rPr>
                <w:sz w:val="16"/>
                <w:szCs w:val="16"/>
              </w:rPr>
              <w:t xml:space="preserve">B. Overige </w:t>
            </w:r>
            <w:r w:rsidR="0024468D" w:rsidRPr="00712519">
              <w:rPr>
                <w:sz w:val="16"/>
                <w:szCs w:val="16"/>
              </w:rPr>
              <w:t>technische vragen</w:t>
            </w:r>
            <w:r w:rsidR="00D757E0" w:rsidRPr="00712519">
              <w:rPr>
                <w:sz w:val="16"/>
                <w:szCs w:val="16"/>
              </w:rPr>
              <w:t xml:space="preserve"> </w:t>
            </w:r>
            <w:r w:rsidR="00500896">
              <w:rPr>
                <w:sz w:val="16"/>
                <w:szCs w:val="16"/>
              </w:rPr>
              <w:br/>
            </w:r>
            <w:r w:rsidR="00D34735" w:rsidRPr="00500896">
              <w:rPr>
                <w:i/>
                <w:iCs/>
                <w:sz w:val="14"/>
                <w:szCs w:val="14"/>
              </w:rPr>
              <w:t>(</w:t>
            </w:r>
            <w:r w:rsidR="00B0360B">
              <w:rPr>
                <w:i/>
                <w:iCs/>
                <w:sz w:val="14"/>
                <w:szCs w:val="14"/>
              </w:rPr>
              <w:t>L</w:t>
            </w:r>
            <w:r w:rsidR="00500896">
              <w:rPr>
                <w:i/>
                <w:iCs/>
                <w:sz w:val="14"/>
                <w:szCs w:val="14"/>
              </w:rPr>
              <w:t xml:space="preserve">et op: </w:t>
            </w:r>
            <w:r w:rsidR="00D34735" w:rsidRPr="00500896">
              <w:rPr>
                <w:i/>
                <w:iCs/>
                <w:sz w:val="14"/>
                <w:szCs w:val="14"/>
              </w:rPr>
              <w:t xml:space="preserve">beantwoord </w:t>
            </w:r>
            <w:r w:rsidR="00356849">
              <w:rPr>
                <w:i/>
                <w:iCs/>
                <w:sz w:val="14"/>
                <w:szCs w:val="14"/>
              </w:rPr>
              <w:t>ook de vragen onder het volgende kopje</w:t>
            </w:r>
            <w:r w:rsidR="00D34735" w:rsidRPr="00500896">
              <w:rPr>
                <w:i/>
                <w:iCs/>
                <w:sz w:val="14"/>
                <w:szCs w:val="14"/>
              </w:rPr>
              <w:t>)</w:t>
            </w:r>
          </w:p>
          <w:p w14:paraId="1B3325F3" w14:textId="77777777" w:rsidR="00AF03B9" w:rsidRPr="00712519" w:rsidRDefault="00AF03B9" w:rsidP="00024BD1">
            <w:pPr>
              <w:rPr>
                <w:sz w:val="16"/>
                <w:szCs w:val="16"/>
              </w:rPr>
            </w:pPr>
          </w:p>
          <w:p w14:paraId="1443A1DD" w14:textId="77777777" w:rsidR="00AE5FDA" w:rsidRDefault="00AE5FDA" w:rsidP="009419AB">
            <w:pPr>
              <w:rPr>
                <w:sz w:val="16"/>
                <w:szCs w:val="16"/>
              </w:rPr>
            </w:pPr>
          </w:p>
          <w:p w14:paraId="01A552D0" w14:textId="0A5EBAD4" w:rsidR="009419AB" w:rsidRPr="00712519" w:rsidRDefault="009419AB" w:rsidP="009419AB">
            <w:pPr>
              <w:rPr>
                <w:sz w:val="16"/>
                <w:szCs w:val="16"/>
              </w:rPr>
            </w:pPr>
            <w:r w:rsidRPr="00712519">
              <w:rPr>
                <w:sz w:val="16"/>
                <w:szCs w:val="16"/>
              </w:rPr>
              <w:t>Ja</w:t>
            </w:r>
          </w:p>
          <w:p w14:paraId="3E669987" w14:textId="77777777" w:rsidR="009419AB" w:rsidRPr="00712519" w:rsidRDefault="009419AB" w:rsidP="00024BD1">
            <w:pPr>
              <w:rPr>
                <w:sz w:val="16"/>
                <w:szCs w:val="16"/>
              </w:rPr>
            </w:pPr>
          </w:p>
          <w:p w14:paraId="011CB115" w14:textId="77777777" w:rsidR="0060467B" w:rsidRPr="00712519" w:rsidRDefault="0060467B" w:rsidP="009419AB">
            <w:pPr>
              <w:rPr>
                <w:sz w:val="16"/>
                <w:szCs w:val="16"/>
              </w:rPr>
            </w:pPr>
          </w:p>
          <w:p w14:paraId="44C213D2" w14:textId="77777777" w:rsidR="009419AB" w:rsidRPr="00712519" w:rsidRDefault="009419AB" w:rsidP="009419AB">
            <w:pPr>
              <w:rPr>
                <w:sz w:val="16"/>
                <w:szCs w:val="16"/>
              </w:rPr>
            </w:pPr>
          </w:p>
        </w:tc>
      </w:tr>
      <w:tr w:rsidR="00AE5FDA" w14:paraId="4FD24AFB" w14:textId="77777777" w:rsidTr="47CDE4C7">
        <w:tc>
          <w:tcPr>
            <w:tcW w:w="3119" w:type="dxa"/>
            <w:tcBorders>
              <w:top w:val="single" w:sz="4" w:space="0" w:color="auto"/>
            </w:tcBorders>
          </w:tcPr>
          <w:p w14:paraId="026E8538" w14:textId="77777777" w:rsidR="00AE5FDA" w:rsidRDefault="00AE5FDA" w:rsidP="00ED1FF5">
            <w:pPr>
              <w:spacing w:after="60"/>
              <w:rPr>
                <w:b/>
                <w:bCs/>
                <w:spacing w:val="20"/>
                <w:sz w:val="14"/>
              </w:rPr>
            </w:pPr>
          </w:p>
        </w:tc>
        <w:tc>
          <w:tcPr>
            <w:tcW w:w="5392" w:type="dxa"/>
            <w:tcBorders>
              <w:top w:val="single" w:sz="4" w:space="0" w:color="auto"/>
            </w:tcBorders>
          </w:tcPr>
          <w:p w14:paraId="64F96CDD" w14:textId="77777777" w:rsidR="00AE5FDA" w:rsidRPr="00712519" w:rsidRDefault="00AE5FDA" w:rsidP="00024BD1">
            <w:pPr>
              <w:rPr>
                <w:sz w:val="16"/>
                <w:szCs w:val="16"/>
              </w:rPr>
            </w:pPr>
          </w:p>
        </w:tc>
      </w:tr>
      <w:tr w:rsidR="009419AB" w14:paraId="40BDCA81" w14:textId="77777777" w:rsidTr="47CDE4C7">
        <w:tc>
          <w:tcPr>
            <w:tcW w:w="8510" w:type="dxa"/>
            <w:gridSpan w:val="2"/>
          </w:tcPr>
          <w:p w14:paraId="519350DB" w14:textId="77777777" w:rsidR="009419AB" w:rsidRPr="003B6152" w:rsidRDefault="00D34735" w:rsidP="009419AB">
            <w:pPr>
              <w:rPr>
                <w:b/>
                <w:bCs/>
                <w:sz w:val="20"/>
                <w:szCs w:val="20"/>
              </w:rPr>
            </w:pPr>
            <w:r>
              <w:rPr>
                <w:b/>
                <w:bCs/>
                <w:sz w:val="20"/>
                <w:szCs w:val="20"/>
              </w:rPr>
              <w:t>O</w:t>
            </w:r>
            <w:r w:rsidR="009419AB" w:rsidRPr="003B6152">
              <w:rPr>
                <w:b/>
                <w:bCs/>
                <w:sz w:val="20"/>
                <w:szCs w:val="20"/>
              </w:rPr>
              <w:t>verige technische vragen</w:t>
            </w:r>
            <w:r w:rsidR="003B6152">
              <w:rPr>
                <w:b/>
                <w:bCs/>
                <w:sz w:val="20"/>
                <w:szCs w:val="20"/>
              </w:rPr>
              <w:t>:</w:t>
            </w:r>
          </w:p>
          <w:p w14:paraId="1B91BAF3" w14:textId="77777777" w:rsidR="009419AB" w:rsidRPr="009419AB" w:rsidRDefault="009419AB" w:rsidP="00024BD1">
            <w:pPr>
              <w:rPr>
                <w:sz w:val="16"/>
                <w:szCs w:val="16"/>
              </w:rPr>
            </w:pPr>
          </w:p>
        </w:tc>
      </w:tr>
      <w:tr w:rsidR="009419AB" w14:paraId="3020B713" w14:textId="77777777" w:rsidTr="47CDE4C7">
        <w:tc>
          <w:tcPr>
            <w:tcW w:w="3119" w:type="dxa"/>
          </w:tcPr>
          <w:p w14:paraId="4C0E829E" w14:textId="77777777" w:rsidR="009419AB" w:rsidRPr="00712519" w:rsidRDefault="009419AB" w:rsidP="009419AB">
            <w:pPr>
              <w:rPr>
                <w:b/>
                <w:bCs/>
                <w:sz w:val="16"/>
                <w:szCs w:val="16"/>
              </w:rPr>
            </w:pPr>
            <w:r w:rsidRPr="00712519">
              <w:rPr>
                <w:b/>
                <w:bCs/>
                <w:sz w:val="16"/>
                <w:szCs w:val="16"/>
              </w:rPr>
              <w:t xml:space="preserve">Zijn de </w:t>
            </w:r>
            <w:r w:rsidR="000E7FE7">
              <w:rPr>
                <w:b/>
                <w:bCs/>
                <w:sz w:val="16"/>
                <w:szCs w:val="16"/>
              </w:rPr>
              <w:t>overige v</w:t>
            </w:r>
            <w:r w:rsidRPr="00712519">
              <w:rPr>
                <w:b/>
                <w:bCs/>
                <w:sz w:val="16"/>
                <w:szCs w:val="16"/>
              </w:rPr>
              <w:t xml:space="preserve">ragen urgent? </w:t>
            </w:r>
          </w:p>
          <w:p w14:paraId="63B5B360" w14:textId="77777777" w:rsidR="00B016EC" w:rsidRDefault="00B016EC" w:rsidP="00B016EC">
            <w:pPr>
              <w:rPr>
                <w:b/>
                <w:i/>
                <w:sz w:val="14"/>
                <w:szCs w:val="14"/>
              </w:rPr>
            </w:pPr>
            <w:r>
              <w:rPr>
                <w:i/>
                <w:sz w:val="14"/>
                <w:szCs w:val="14"/>
              </w:rPr>
              <w:t>Beantwoordingstermijn is standaard 15 werkdagen</w:t>
            </w:r>
            <w:r w:rsidR="004F21D5">
              <w:rPr>
                <w:i/>
                <w:sz w:val="14"/>
                <w:szCs w:val="14"/>
              </w:rPr>
              <w:t>.</w:t>
            </w:r>
            <w:r w:rsidRPr="3D8AC6CD">
              <w:rPr>
                <w:i/>
                <w:sz w:val="14"/>
                <w:szCs w:val="14"/>
              </w:rPr>
              <w:t xml:space="preserve"> </w:t>
            </w:r>
            <w:r w:rsidRPr="3D8AC6CD">
              <w:rPr>
                <w:b/>
                <w:i/>
                <w:sz w:val="14"/>
                <w:szCs w:val="14"/>
              </w:rPr>
              <w:t xml:space="preserve"> </w:t>
            </w:r>
          </w:p>
          <w:p w14:paraId="4CAF4AC2" w14:textId="77777777" w:rsidR="009419AB" w:rsidRDefault="009419AB" w:rsidP="009419AB">
            <w:pPr>
              <w:rPr>
                <w:b/>
                <w:spacing w:val="20"/>
                <w:sz w:val="14"/>
                <w:szCs w:val="14"/>
              </w:rPr>
            </w:pPr>
          </w:p>
          <w:p w14:paraId="7BD3C8FE" w14:textId="77777777" w:rsidR="009419AB" w:rsidRDefault="009419AB" w:rsidP="009419AB">
            <w:pPr>
              <w:rPr>
                <w:b/>
                <w:spacing w:val="20"/>
                <w:sz w:val="14"/>
                <w:szCs w:val="14"/>
              </w:rPr>
            </w:pPr>
          </w:p>
          <w:p w14:paraId="06D2B449" w14:textId="77777777" w:rsidR="009419AB" w:rsidRPr="00712519" w:rsidRDefault="009419AB" w:rsidP="009419AB">
            <w:pPr>
              <w:rPr>
                <w:b/>
                <w:bCs/>
                <w:sz w:val="16"/>
                <w:szCs w:val="16"/>
              </w:rPr>
            </w:pPr>
            <w:r w:rsidRPr="00712519">
              <w:rPr>
                <w:b/>
                <w:bCs/>
                <w:sz w:val="16"/>
                <w:szCs w:val="16"/>
              </w:rPr>
              <w:t xml:space="preserve">Overige vragen delen met de raad? </w:t>
            </w:r>
          </w:p>
          <w:p w14:paraId="5C5AF94F" w14:textId="77777777" w:rsidR="009419AB" w:rsidRDefault="007D69CC" w:rsidP="009419AB">
            <w:pPr>
              <w:rPr>
                <w:b/>
                <w:i/>
                <w:sz w:val="14"/>
                <w:szCs w:val="14"/>
              </w:rPr>
            </w:pPr>
            <w:r>
              <w:rPr>
                <w:i/>
                <w:sz w:val="14"/>
                <w:szCs w:val="14"/>
              </w:rPr>
              <w:t xml:space="preserve">N.B. </w:t>
            </w:r>
            <w:r w:rsidR="009419AB" w:rsidRPr="3D8AC6CD">
              <w:rPr>
                <w:i/>
                <w:sz w:val="14"/>
                <w:szCs w:val="14"/>
              </w:rPr>
              <w:t xml:space="preserve">Technische vragen die horen bij een </w:t>
            </w:r>
            <w:r w:rsidR="009419AB">
              <w:rPr>
                <w:i/>
                <w:sz w:val="14"/>
                <w:szCs w:val="14"/>
              </w:rPr>
              <w:t>geagendeerd onderwerp</w:t>
            </w:r>
            <w:r w:rsidR="009419AB" w:rsidRPr="3D8AC6CD">
              <w:rPr>
                <w:i/>
                <w:sz w:val="14"/>
                <w:szCs w:val="14"/>
              </w:rPr>
              <w:t xml:space="preserve"> worden standaard gedeeld. </w:t>
            </w:r>
            <w:r w:rsidR="009419AB" w:rsidRPr="3D8AC6CD">
              <w:rPr>
                <w:b/>
                <w:i/>
                <w:sz w:val="14"/>
                <w:szCs w:val="14"/>
              </w:rPr>
              <w:t xml:space="preserve"> </w:t>
            </w:r>
          </w:p>
          <w:p w14:paraId="291B2CA8" w14:textId="77777777" w:rsidR="009419AB" w:rsidRDefault="009419AB" w:rsidP="00493B06">
            <w:pPr>
              <w:rPr>
                <w:b/>
                <w:bCs/>
                <w:spacing w:val="20"/>
                <w:sz w:val="14"/>
              </w:rPr>
            </w:pPr>
          </w:p>
        </w:tc>
        <w:tc>
          <w:tcPr>
            <w:tcW w:w="5392" w:type="dxa"/>
          </w:tcPr>
          <w:p w14:paraId="128D0486" w14:textId="3BAA1765" w:rsidR="009419AB" w:rsidRPr="00712519" w:rsidRDefault="009419AB" w:rsidP="009419AB">
            <w:pPr>
              <w:rPr>
                <w:sz w:val="16"/>
                <w:szCs w:val="16"/>
              </w:rPr>
            </w:pPr>
            <w:r w:rsidRPr="00712519">
              <w:rPr>
                <w:sz w:val="16"/>
                <w:szCs w:val="16"/>
              </w:rPr>
              <w:t xml:space="preserve">Dan graag een toelichting incl. gewenste datum uiterlijke reactie: </w:t>
            </w:r>
            <w:r w:rsidR="0043644E">
              <w:rPr>
                <w:sz w:val="16"/>
                <w:szCs w:val="16"/>
              </w:rPr>
              <w:t xml:space="preserve">Het afval- en grondstoffenplan staat geagendeerd voor de vergadering van de gemeenteraad van 13 november 2025. Daarom </w:t>
            </w:r>
            <w:r w:rsidR="0043644E" w:rsidRPr="0043644E">
              <w:rPr>
                <w:b/>
                <w:bCs/>
                <w:sz w:val="16"/>
                <w:szCs w:val="16"/>
              </w:rPr>
              <w:t>uiterlijk 7 november 2025 de antwoorden</w:t>
            </w:r>
            <w:r w:rsidR="0043644E">
              <w:rPr>
                <w:sz w:val="16"/>
                <w:szCs w:val="16"/>
              </w:rPr>
              <w:t xml:space="preserve">, zodat die in de bespreking door de fracties van de raadsagenda op 10 november 2025 meegenomen kunnen worden. </w:t>
            </w:r>
          </w:p>
          <w:p w14:paraId="46F333D7" w14:textId="77777777" w:rsidR="009419AB" w:rsidRPr="00712519" w:rsidRDefault="009419AB" w:rsidP="009419AB">
            <w:pPr>
              <w:rPr>
                <w:sz w:val="16"/>
                <w:szCs w:val="16"/>
              </w:rPr>
            </w:pPr>
          </w:p>
          <w:p w14:paraId="7B188A8E" w14:textId="77777777" w:rsidR="00B016EC" w:rsidRPr="00712519" w:rsidRDefault="00B016EC" w:rsidP="008B182C">
            <w:pPr>
              <w:spacing w:after="120"/>
              <w:rPr>
                <w:sz w:val="16"/>
                <w:szCs w:val="16"/>
              </w:rPr>
            </w:pPr>
          </w:p>
          <w:p w14:paraId="7788666A" w14:textId="77777777" w:rsidR="009419AB" w:rsidRPr="00712519" w:rsidRDefault="009419AB" w:rsidP="009419AB">
            <w:pPr>
              <w:rPr>
                <w:sz w:val="16"/>
                <w:szCs w:val="16"/>
              </w:rPr>
            </w:pPr>
            <w:r w:rsidRPr="00712519">
              <w:rPr>
                <w:sz w:val="16"/>
                <w:szCs w:val="16"/>
              </w:rPr>
              <w:t xml:space="preserve">Ja </w:t>
            </w:r>
          </w:p>
          <w:p w14:paraId="46CDE206" w14:textId="77777777" w:rsidR="009419AB" w:rsidRPr="00712519" w:rsidRDefault="009419AB" w:rsidP="009419AB">
            <w:pPr>
              <w:rPr>
                <w:sz w:val="16"/>
                <w:szCs w:val="16"/>
              </w:rPr>
            </w:pPr>
          </w:p>
          <w:p w14:paraId="6364E136" w14:textId="77777777" w:rsidR="009419AB" w:rsidRPr="00712519" w:rsidRDefault="009419AB" w:rsidP="009419AB">
            <w:pPr>
              <w:rPr>
                <w:sz w:val="16"/>
                <w:szCs w:val="16"/>
              </w:rPr>
            </w:pPr>
          </w:p>
        </w:tc>
      </w:tr>
      <w:tr w:rsidR="00361E4D" w14:paraId="10D31335" w14:textId="77777777" w:rsidTr="47CDE4C7">
        <w:tc>
          <w:tcPr>
            <w:tcW w:w="3119" w:type="dxa"/>
            <w:tcBorders>
              <w:bottom w:val="single" w:sz="4" w:space="0" w:color="auto"/>
            </w:tcBorders>
          </w:tcPr>
          <w:p w14:paraId="721C214D" w14:textId="77777777" w:rsidR="00024BD1" w:rsidRDefault="00024BD1" w:rsidP="00DA211E"/>
        </w:tc>
        <w:tc>
          <w:tcPr>
            <w:tcW w:w="5392" w:type="dxa"/>
            <w:tcBorders>
              <w:bottom w:val="single" w:sz="4" w:space="0" w:color="auto"/>
            </w:tcBorders>
          </w:tcPr>
          <w:p w14:paraId="3C36792A" w14:textId="77777777" w:rsidR="00361E4D" w:rsidRDefault="00361E4D"/>
        </w:tc>
      </w:tr>
      <w:tr w:rsidR="00361E4D" w14:paraId="4FF013FE" w14:textId="77777777" w:rsidTr="47CDE4C7">
        <w:tc>
          <w:tcPr>
            <w:tcW w:w="8510" w:type="dxa"/>
            <w:gridSpan w:val="2"/>
            <w:tcBorders>
              <w:top w:val="single" w:sz="4" w:space="0" w:color="auto"/>
            </w:tcBorders>
          </w:tcPr>
          <w:p w14:paraId="21CABC94" w14:textId="77777777" w:rsidR="0043644E" w:rsidRDefault="0043644E" w:rsidP="0043644E">
            <w:pPr>
              <w:pStyle w:val="Lijstalinea"/>
              <w:numPr>
                <w:ilvl w:val="0"/>
                <w:numId w:val="16"/>
              </w:numPr>
            </w:pPr>
            <w:r>
              <w:t>Uit het genoemde plan blijkt dat er nog steeds sprake is van een dalende lijn in het totale afvalstoffenaanbod per inwoner en zelfs van een forse dalende trend bij het restafval over de periode 2020-2024. Wat noodzaakt, met het oog op die cijfers, dan precies tot een wijziging in het beleid?</w:t>
            </w:r>
          </w:p>
          <w:p w14:paraId="79B13F85" w14:textId="77777777" w:rsidR="0043644E" w:rsidRDefault="0043644E" w:rsidP="0043644E">
            <w:pPr>
              <w:pStyle w:val="Lijstalinea"/>
              <w:numPr>
                <w:ilvl w:val="0"/>
                <w:numId w:val="16"/>
              </w:numPr>
            </w:pPr>
            <w:r>
              <w:t>“Een meerderheid van de inwoners gaf aan dat de beloningskorting een belangrijke motivatie vormt om afval goed te scheiden”, aldus de toelichting in het plan. Daaruit blijkt dat de beloningskorting een effectieve prikkel is voor inwoners om hun afval goed te scheiden. Kan worden toegelicht waarom voorgesteld wordt een effectieve beleidsmaatregel terug te draaien die, in combinatie met een nog steeds dalende trend in het aanbod van restafval, in de praktijk goed blijkt te werken? Graag een heldere en goed onderbouwde toelichting.</w:t>
            </w:r>
          </w:p>
          <w:p w14:paraId="1FDED5A4" w14:textId="77777777" w:rsidR="0043644E" w:rsidRDefault="0043644E" w:rsidP="0043644E">
            <w:pPr>
              <w:pStyle w:val="Lijstalinea"/>
              <w:numPr>
                <w:ilvl w:val="0"/>
                <w:numId w:val="16"/>
              </w:numPr>
            </w:pPr>
            <w:r>
              <w:t>“In vergelijking met gemeenten met hoogbouwklasse C presteert Teylingen gemiddeld tot bovengemiddeld als het gaat om het terugdringen van restafval.”  Ook hier de constatering dat het afval beleid van de gemeente werkt met een gemiddeld tot bovengemiddeld resultaat in het terugdringen van restafval. Verbeteringen zijn natuurlijk goed, maar waarom de in de praktijk bewezen prikkel van de beloningskorting voor goed scheiden afschaffen? Graag een heldere en goed onderbouwde toelichting.</w:t>
            </w:r>
          </w:p>
          <w:p w14:paraId="42B6C606" w14:textId="6C752D89" w:rsidR="0043644E" w:rsidRDefault="0043644E" w:rsidP="0043644E">
            <w:pPr>
              <w:pStyle w:val="Lijstalinea"/>
              <w:numPr>
                <w:ilvl w:val="0"/>
                <w:numId w:val="16"/>
              </w:numPr>
            </w:pPr>
            <w:r>
              <w:lastRenderedPageBreak/>
              <w:t xml:space="preserve">Is het niet reëel te veronderstellen dat naar aan zekerheid grenzende waarschijnlijkheid de positieve prikkel van de beloningskorting (mede) aan dit succes ten grondslag ligt? Zo nee, waarop is dit goede resultaat dan wel gebaseerd? </w:t>
            </w:r>
          </w:p>
          <w:p w14:paraId="78D7BF06" w14:textId="686B9C3F" w:rsidR="0043644E" w:rsidRDefault="0043644E" w:rsidP="0043644E">
            <w:pPr>
              <w:pStyle w:val="Lijstalinea"/>
              <w:numPr>
                <w:ilvl w:val="0"/>
                <w:numId w:val="16"/>
              </w:numPr>
            </w:pPr>
            <w:r>
              <w:t xml:space="preserve">In het plan wordt gesteld dat “nog winst te halen is, met name in de kwaliteit van scheiding, </w:t>
            </w:r>
            <w:proofErr w:type="spellStart"/>
            <w:r>
              <w:t>bijstromen</w:t>
            </w:r>
            <w:proofErr w:type="spellEnd"/>
            <w:r>
              <w:t xml:space="preserve"> als textiel en PBD en in het reduceren van de hoeveelheid restafval.” Nu blijkt dat het beleid voor het reduceren van restafval gemiddeld tot bovengemiddeld scoort in vergelijking met andere gemeente</w:t>
            </w:r>
            <w:r w:rsidR="00734FF0">
              <w:t>n</w:t>
            </w:r>
            <w:r>
              <w:t xml:space="preserve">, waarom de bewezen effectieve maatregel van de beloningskorting dan niet behouden en daarnaast, aanvullend daarop, inzetten met communicatie op een betere kwaliteit van scheiding? Kortom het één doen en het ander niet laten. </w:t>
            </w:r>
          </w:p>
          <w:p w14:paraId="07C84A23" w14:textId="77777777" w:rsidR="0043644E" w:rsidRDefault="0043644E" w:rsidP="0043644E">
            <w:pPr>
              <w:pStyle w:val="Lijstalinea"/>
              <w:numPr>
                <w:ilvl w:val="0"/>
                <w:numId w:val="16"/>
              </w:numPr>
            </w:pPr>
            <w:r>
              <w:t xml:space="preserve">Op welke precieze onderzoeksuitkomsten, scenario’s en/of beleidsinhoudelijk onderbouwde aannames is de overtuiging gebaseerd dat met educatie, service en handhaving het effectiever is om de 35% GFT, 9% PBD en 5% textiel (2022) uit het restafval te halen dan met de beloningskorting voor de inwoner? Waar in de praktijk heeft zich dit bewezen? </w:t>
            </w:r>
          </w:p>
          <w:p w14:paraId="29D0C50F" w14:textId="77777777" w:rsidR="0043644E" w:rsidRDefault="0043644E" w:rsidP="0043644E">
            <w:pPr>
              <w:pStyle w:val="Lijstalinea"/>
              <w:numPr>
                <w:ilvl w:val="0"/>
                <w:numId w:val="16"/>
              </w:numPr>
            </w:pPr>
            <w:r>
              <w:t xml:space="preserve">Indien die inhoudelijk onderbouwing niet geleverd kan worden, is de voorgestelde maatregel dan gebaseerd op wensdenken?  Zo nee, kan het college dan garanderen dat de voorgestelde maatregel van inzetten op (extra) educatie, service en handhaving effectiever zal blijken te zijn dan de beloningskorting en dat de nu zichtbare dalende trend in het aangeboden restafval zich zal voortzetten? Indien die garantie niet gegeven kan worden, waarom dan een nu bewezen effectieve maatregel, de beloningskorting, afschaffen? </w:t>
            </w:r>
          </w:p>
          <w:p w14:paraId="49248799" w14:textId="77777777" w:rsidR="0043644E" w:rsidRDefault="0043644E" w:rsidP="0043644E">
            <w:pPr>
              <w:pStyle w:val="Lijstalinea"/>
              <w:numPr>
                <w:ilvl w:val="0"/>
                <w:numId w:val="16"/>
              </w:numPr>
            </w:pPr>
            <w:r>
              <w:t xml:space="preserve">Kan worden onderbouwd waarom “een eenvoudige tariefstructuur zonder korting voor inwoners beter uitleg baar is”, terwijl nu al “een meerderheid van de inwoners aangaf dat de beloningskorting een belangrijke motivatie vormt om afval goed te scheiden.” Moet hieruit niet worden vastgesteld dat inwoners juist heel goed begrijpen waarom de beloningskorting draait en voor hun juist een motivatie vormt om het afval goed te scheiden? </w:t>
            </w:r>
          </w:p>
          <w:p w14:paraId="1972C66F" w14:textId="77777777" w:rsidR="0043644E" w:rsidRDefault="0043644E" w:rsidP="0043644E">
            <w:pPr>
              <w:pStyle w:val="Lijstalinea"/>
              <w:numPr>
                <w:ilvl w:val="0"/>
                <w:numId w:val="16"/>
              </w:numPr>
            </w:pPr>
            <w:r>
              <w:t xml:space="preserve">In het plan wordt gesteld dat “De beloningskorting complex is, beperkte herkenning kent in de bevolking en geen aantoonbare </w:t>
            </w:r>
            <w:proofErr w:type="spellStart"/>
            <w:r>
              <w:t>meerprestatie</w:t>
            </w:r>
            <w:proofErr w:type="spellEnd"/>
            <w:r>
              <w:t xml:space="preserve"> ten opzichte van andere systemen levert.” Kan verklaard worden waarop “beperkte herkenning” gebaseerd is, terwijl “een meerderheid van de inwoners aangaf dat de beloningskorting een belangrijke motivatie vormt om afval goed te scheiden.”? Graag ook een toelichting op en onderbouwing van de stelling dat de korting “geen aantoonbare </w:t>
            </w:r>
            <w:proofErr w:type="spellStart"/>
            <w:r>
              <w:t>meerprestatie</w:t>
            </w:r>
            <w:proofErr w:type="spellEnd"/>
            <w:r>
              <w:t xml:space="preserve"> ten opzichte van andere systemen levert.”</w:t>
            </w:r>
          </w:p>
          <w:p w14:paraId="63335F99" w14:textId="77777777" w:rsidR="0043644E" w:rsidRDefault="0043644E" w:rsidP="0043644E">
            <w:pPr>
              <w:pStyle w:val="Lijstalinea"/>
              <w:numPr>
                <w:ilvl w:val="0"/>
                <w:numId w:val="16"/>
              </w:numPr>
            </w:pPr>
            <w:r>
              <w:t>Wordt erkend dat wetenschappelijk (</w:t>
            </w:r>
            <w:proofErr w:type="spellStart"/>
            <w:r>
              <w:t>ervarings</w:t>
            </w:r>
            <w:proofErr w:type="spellEnd"/>
            <w:r>
              <w:t>)onderzoeken daarnaar laten zien dat juist een prijs- of beloningsprikkel, negatief om ongewenst gedrag af te remmen (bijv. accijns op tabak of drank of een energiebelasting) en positief (bijv. kortingsacties, spaarprogramma’s of een beloningskorting bij scheiden van afval) om gewenst gedrag te stimuleren,  het meest effectief werkt bij het behalen van de daarmee beoogde beleidsdoelen?  Zo ja, waarom dan de effectieve beloningskorting afschaffen? Zo nee, graag een inhoudelijke onderbouwing van die ontkenning.</w:t>
            </w:r>
          </w:p>
          <w:p w14:paraId="44E7512A" w14:textId="77777777" w:rsidR="0043644E" w:rsidRDefault="0043644E" w:rsidP="0043644E">
            <w:pPr>
              <w:pStyle w:val="Lijstalinea"/>
              <w:numPr>
                <w:ilvl w:val="0"/>
                <w:numId w:val="16"/>
              </w:numPr>
            </w:pPr>
            <w:r>
              <w:t xml:space="preserve">Kan inhoudelijk worden onderbouwd dat, in tegenstelling tot wat wetenschappelijk onderzoek en overheidsmaatregelen op het gebied van belonen en beprijzen laten zien, “de focus op het ‘hoe’ van scheiden effectiever zal blijken te zijn dan het ‘wat levert het me op’” (paragraaf 1.6 van het collegevoorstel)? </w:t>
            </w:r>
          </w:p>
          <w:p w14:paraId="79219744" w14:textId="77777777" w:rsidR="0043644E" w:rsidRDefault="0043644E" w:rsidP="0043644E">
            <w:pPr>
              <w:pStyle w:val="Lijstalinea"/>
              <w:numPr>
                <w:ilvl w:val="0"/>
                <w:numId w:val="16"/>
              </w:numPr>
            </w:pPr>
            <w:r>
              <w:t xml:space="preserve">In het collegevoorstel staat dat “Educatie, service en handhaving effectiever zijn om deze concrete stromen uit het restafval te halen dan een generieke korting”. Een inhoudelijk onderbouwing ontbreekt, terwijl wetenschappelijk onderzoek en de praktijk van alledag aantonen dat juist prijs- en beloningsprikkels effectief zijn voor het stimuleren van gewenst gedrag. Waarop precies is deze stelling gebaseerd en kan dat (de leden van) de Raad worden aangetoond? </w:t>
            </w:r>
          </w:p>
          <w:p w14:paraId="18B4F1D5" w14:textId="77777777" w:rsidR="0043644E" w:rsidRDefault="0043644E" w:rsidP="0043644E">
            <w:pPr>
              <w:pStyle w:val="Lijstalinea"/>
              <w:numPr>
                <w:ilvl w:val="0"/>
                <w:numId w:val="16"/>
              </w:numPr>
            </w:pPr>
            <w:r>
              <w:t xml:space="preserve">Waaruit en/of welke onderzoeken blijkt precies dat inwoners vele malen meer geïnteresseerd zullen zijn in het “hoe van het afval scheiden” dan in de beloningskorting, terwijl in paragraaf 2.1. van het collegevoorstel juist wordt gesteld dat “Uit de enquête blijkt dat de kortingsregeling een belangrijke motivatie vormt om afval goed te scheiden. Zonder korting kan een deel van de inwoners tijdelijk minder gemotiveerd raken”? </w:t>
            </w:r>
          </w:p>
          <w:p w14:paraId="70AE4208" w14:textId="77777777" w:rsidR="0043644E" w:rsidRDefault="0043644E" w:rsidP="0043644E">
            <w:pPr>
              <w:pStyle w:val="Lijstalinea"/>
              <w:numPr>
                <w:ilvl w:val="0"/>
                <w:numId w:val="16"/>
              </w:numPr>
            </w:pPr>
            <w:r>
              <w:t xml:space="preserve">Waarom is in 2021 in Teylingen gekozen voor het beleid “De betere afvalscheider wordt beloond”?  Dat beleid was toch juist ingezet vanuit de veronderstelling dat een beloningsmaatregel de inwoner zou aanzetten het afval beter te scheiden? Indien “een meerderheid van de inwoners aan gaf dat de beloningskorting een belangrijke motivatie vormt om afval goed te scheiden”, blijkt toch zonneklaar dat het beleid van </w:t>
            </w:r>
            <w:r>
              <w:lastRenderedPageBreak/>
              <w:t xml:space="preserve">goed gedrag belonen het effect heeft dat in 2021 bij de invoering beoogd was? Zo nee, graag een motivering van die ontkenning. </w:t>
            </w:r>
          </w:p>
          <w:p w14:paraId="68281BF3" w14:textId="77777777" w:rsidR="0043644E" w:rsidRDefault="0043644E" w:rsidP="0043644E">
            <w:pPr>
              <w:pStyle w:val="Lijstalinea"/>
              <w:numPr>
                <w:ilvl w:val="0"/>
                <w:numId w:val="16"/>
              </w:numPr>
            </w:pPr>
            <w:r>
              <w:t xml:space="preserve">Indien nu al blijkt dat “een meerderheid van de inwoners aan gaf dat de beloningskorting een belangrijke motivatie vormt om afval goed te scheiden”, waarom dan juist op die zich bewezen motiveringsgrond voor de inwoners om afval goed te scheiden niet verder voortborduren met aanvullend daarop de inzet van educatie, service en handhaving? </w:t>
            </w:r>
          </w:p>
          <w:p w14:paraId="65C51A9B" w14:textId="77777777" w:rsidR="0043644E" w:rsidRDefault="0043644E" w:rsidP="0043644E">
            <w:pPr>
              <w:pStyle w:val="Lijstalinea"/>
              <w:numPr>
                <w:ilvl w:val="0"/>
                <w:numId w:val="16"/>
              </w:numPr>
            </w:pPr>
            <w:r>
              <w:t xml:space="preserve">Waarop is gebaseerd dat “Een eenvoudiger tariefstructuur zonder korting voor inwoners beter uitlegbaar is en voorkomt onduidelijkheid (20% weet niet of men korting kreeg).”? Graag van die stelling een onderbouwing in het licht van het gegeven dat “een meerderheid van de inwoners aan gaf dat de beloningskorting een belangrijke motivatie vormt om afval goed te scheiden”. </w:t>
            </w:r>
          </w:p>
          <w:p w14:paraId="559AAAA3" w14:textId="77777777" w:rsidR="0043644E" w:rsidRDefault="0043644E" w:rsidP="0043644E">
            <w:pPr>
              <w:pStyle w:val="Lijstalinea"/>
              <w:numPr>
                <w:ilvl w:val="0"/>
                <w:numId w:val="16"/>
              </w:numPr>
            </w:pPr>
            <w:r>
              <w:t xml:space="preserve">Met het niet onderbouwd poneren van een dergelijke stelling, terwijl deze voor een meerderheid van de inwoners een belangrijke motivatie vormt, blijkt de kennis van de inwoners van Teylingen over de beloningskorting door het college schromelijk onderschat te worden en als de geldigheid van die stelling al aangetoond kan worden, waarom wordt dan door het college niet ingezet op het juist breder onder de aandacht brengen van die beloningskorting? </w:t>
            </w:r>
          </w:p>
          <w:p w14:paraId="2991127F" w14:textId="77777777" w:rsidR="0043644E" w:rsidRDefault="0043644E" w:rsidP="0043644E">
            <w:pPr>
              <w:pStyle w:val="Lijstalinea"/>
              <w:numPr>
                <w:ilvl w:val="0"/>
                <w:numId w:val="16"/>
              </w:numPr>
            </w:pPr>
            <w:r>
              <w:t xml:space="preserve">In het Raadsprogramma 2022 – 2026 Samen maken we Teylingen staat: “We zijn een betrouwbare overheid: we zeggen wat we doen en we doen wat we zeggen.” Hoe betrouwbaar is een (lokale) overheidsbestuur nog die een beloningsmaatregel voor de inwoners afschaft waarvan een meerderheid van diezelfde inwoners zegt dat dit voor hun een belangrijke motivatie vormt om afval goed te scheiden?  </w:t>
            </w:r>
          </w:p>
          <w:p w14:paraId="3D7F5F77" w14:textId="77777777" w:rsidR="0043644E" w:rsidRDefault="0043644E" w:rsidP="0043644E">
            <w:pPr>
              <w:pStyle w:val="Lijstalinea"/>
              <w:numPr>
                <w:ilvl w:val="0"/>
                <w:numId w:val="16"/>
              </w:numPr>
            </w:pPr>
            <w:r>
              <w:t xml:space="preserve">In het collegevoorstel staat dat “De afgelopen jaren duidelijk is geworden dat de kortingsregeling eigenlijk onuitvoerbaar is voor Belastingen Bollenstreek”. Waarop is deze stelling precies gebaseerd? Indien er sprake is van een regeling die kennelijk “eigenlijk onuitvoerbaar is”, hoe kan dan verklaard worden dat de regeling vanaf de invoering, met uitzonder van het afgelopen jaar,  wel degelijk effectief en goed is uitgevoerd? </w:t>
            </w:r>
          </w:p>
          <w:p w14:paraId="5A7E1D17" w14:textId="77777777" w:rsidR="0043644E" w:rsidRDefault="0043644E" w:rsidP="0043644E">
            <w:pPr>
              <w:pStyle w:val="Lijstalinea"/>
              <w:numPr>
                <w:ilvl w:val="0"/>
                <w:numId w:val="16"/>
              </w:numPr>
            </w:pPr>
            <w:r>
              <w:t xml:space="preserve">Afgelopen jaar liep de uitbetaling  c.q. de verrekening van de beloningskorting niet goed, in tegenstelling tot de voorgaande jaren. Welke oorzaken lagen daaraan precies ten grondslag? In hoeverre was de tussentijdse wijziging van het beleid, een aanscherping van de staffels, daaraan mede debet? </w:t>
            </w:r>
          </w:p>
          <w:p w14:paraId="332ED26C" w14:textId="77777777" w:rsidR="0043644E" w:rsidRDefault="0043644E" w:rsidP="0043644E">
            <w:pPr>
              <w:pStyle w:val="Lijstalinea"/>
              <w:numPr>
                <w:ilvl w:val="0"/>
                <w:numId w:val="16"/>
              </w:numPr>
            </w:pPr>
            <w:r>
              <w:t xml:space="preserve">Welk effect wordt verwacht van de “Communicatie naar ‘winnaars’ van de huidige korting: maak duidelijk dat de middelen niet verdwijnen, maar direct terugvloeien naar betere service, lagere milieu-impact en (op termijn) kostendemping.”? In welke concrete en tastbare “betere service” vertaalt het terugvloeien van de middelen zich voor “de verliezers” van de beloningskorting als dank voor hun gewenst gedrag? </w:t>
            </w:r>
          </w:p>
          <w:p w14:paraId="264B559F" w14:textId="77777777" w:rsidR="0043644E" w:rsidRDefault="0043644E" w:rsidP="0043644E">
            <w:pPr>
              <w:pStyle w:val="Lijstalinea"/>
              <w:numPr>
                <w:ilvl w:val="0"/>
                <w:numId w:val="16"/>
              </w:numPr>
            </w:pPr>
            <w:r>
              <w:t xml:space="preserve">Waarop is de stelling gebaseerd dat er sprake zal zijn van “(op termijn) kostendemping”? Kunnen de scenario’s, waaruit dat blijkt, aan de gemeenteraad worden overlegd? </w:t>
            </w:r>
          </w:p>
          <w:p w14:paraId="33208D2E" w14:textId="77777777" w:rsidR="0043644E" w:rsidRDefault="0043644E" w:rsidP="0043644E">
            <w:pPr>
              <w:pStyle w:val="Lijstalinea"/>
              <w:numPr>
                <w:ilvl w:val="0"/>
                <w:numId w:val="16"/>
              </w:numPr>
            </w:pPr>
            <w:r>
              <w:t xml:space="preserve">Is overwogen de grondstoffencoach/afvalcoaches in te zetten om de beloningskorting breder onder de aandacht van de inwoners te brengen? Zo nee, waarom is daarvoor niet gekozen? Wat is precies de functieomschrijving van de grondstoffencoach en hoe wordt deze functie in de praktijk concreet voor de inwoners uitgevoerd? </w:t>
            </w:r>
          </w:p>
          <w:p w14:paraId="02D4DE14" w14:textId="77777777" w:rsidR="0043644E" w:rsidRDefault="0043644E" w:rsidP="0043644E">
            <w:pPr>
              <w:pStyle w:val="Lijstalinea"/>
              <w:numPr>
                <w:ilvl w:val="0"/>
                <w:numId w:val="16"/>
              </w:numPr>
            </w:pPr>
            <w:r>
              <w:t xml:space="preserve">Kan toegelicht worden wat “een totale besparing op van € 212.000, die toekomt aan de afvalstoffenheffing, waarvoor het tarief in de legesverordening in december wordt vastgesteld”, concreet betekent voor de afvalstoffenheffing? </w:t>
            </w:r>
          </w:p>
          <w:p w14:paraId="3B5859DE" w14:textId="77777777" w:rsidR="0043644E" w:rsidRDefault="0043644E" w:rsidP="0043644E">
            <w:pPr>
              <w:pStyle w:val="Lijstalinea"/>
              <w:numPr>
                <w:ilvl w:val="0"/>
                <w:numId w:val="16"/>
              </w:numPr>
            </w:pPr>
            <w:r>
              <w:t>Waarop is het bedrag aan totale besparing van € 212.000,- precies gebaseerd? Graag daarvan een specificatie.</w:t>
            </w:r>
          </w:p>
          <w:p w14:paraId="477C60C2" w14:textId="77777777" w:rsidR="0043644E" w:rsidRDefault="0043644E" w:rsidP="0043644E">
            <w:pPr>
              <w:pStyle w:val="Lijstalinea"/>
              <w:numPr>
                <w:ilvl w:val="0"/>
                <w:numId w:val="16"/>
              </w:numPr>
            </w:pPr>
            <w:r>
              <w:t>In hoeverre getuigt het van prudent financieel beleid om een bedrag aan besparingen in te boeken, waarvan achteraf nog maar moet blijken hoe reëel en van welke omvang die te verwachte besparing zal zijn? Hoe groot wordt daardoor het risico van een tussentijds bijstelling van deze besparing ingeschat? Indien geen enkel risico wordt gezien, dan graag daarvan een inhoudelijke onderbouwing.</w:t>
            </w:r>
          </w:p>
          <w:p w14:paraId="0998CB6C" w14:textId="77777777" w:rsidR="0043644E" w:rsidRDefault="0043644E" w:rsidP="0043644E">
            <w:pPr>
              <w:pStyle w:val="Lijstalinea"/>
              <w:numPr>
                <w:ilvl w:val="0"/>
                <w:numId w:val="16"/>
              </w:numPr>
            </w:pPr>
            <w:r>
              <w:t xml:space="preserve">Voorgesteld wordt om “een bedrag van € 50.000 euro aan de begroting afval toe te voegen ten behoeve van communicatie en educatieprojecten”. Waarop is de hoogte van dit bedrag gebaseerd en welke activiteiten zullen daarvoor op het gebied van communicatie en educatieprojecten precies uitgevoerd worden? </w:t>
            </w:r>
          </w:p>
          <w:p w14:paraId="45C092A6" w14:textId="77777777" w:rsidR="0043644E" w:rsidRDefault="0043644E" w:rsidP="0043644E">
            <w:pPr>
              <w:pStyle w:val="Lijstalinea"/>
              <w:numPr>
                <w:ilvl w:val="0"/>
                <w:numId w:val="16"/>
              </w:numPr>
            </w:pPr>
            <w:r>
              <w:t xml:space="preserve">Is er (in de scenario’s) rekening mee gehouden dat inwoners, die straks hun beloningskorting geschrapt zien, besluiten voortaan hun grijze bak bij elke ophaalbeurt aan te bieden? Zo ja, wat is daarvan het effect op de inzet van personeel en kosten  van de afvalophaaldienst en uiteindelijk op de totale kosten voor het inzamelen van afval, aangezien er bij elke ophaalbeurt dan immers meer grijze </w:t>
            </w:r>
            <w:r>
              <w:lastRenderedPageBreak/>
              <w:t xml:space="preserve">bakken geleegd moeten worden en er navenant ook </w:t>
            </w:r>
            <w:proofErr w:type="spellStart"/>
            <w:r>
              <w:t>meee</w:t>
            </w:r>
            <w:proofErr w:type="spellEnd"/>
            <w:r>
              <w:t xml:space="preserve"> tijd gemoeid zal zijn met het afhandelen van de inzamelroutes? Indien daarmee geen rekening is gehouden, kan die berekening dan alsnog aan de gemeenteraad worden overlegd? </w:t>
            </w:r>
          </w:p>
          <w:p w14:paraId="07C6CECA" w14:textId="77777777" w:rsidR="0043644E" w:rsidRDefault="0043644E" w:rsidP="0043644E">
            <w:pPr>
              <w:pStyle w:val="Lijstalinea"/>
              <w:numPr>
                <w:ilvl w:val="0"/>
                <w:numId w:val="16"/>
              </w:numPr>
            </w:pPr>
            <w:r>
              <w:t xml:space="preserve">Heeft de wijziging in het afvalbeleid nog gevolgen voor de grote van de afvalbakken voor de inwoners? Zo ja, welke? Welke kosten zijn daarmee dan precies gemoeid, inclusief de (vervroegde) afschrijvingskosten van de huidige afvalbakken? </w:t>
            </w:r>
          </w:p>
          <w:p w14:paraId="70F7BEBF" w14:textId="3950B63A" w:rsidR="0043644E" w:rsidRDefault="0043644E" w:rsidP="0043644E">
            <w:pPr>
              <w:pStyle w:val="Lijstalinea"/>
              <w:numPr>
                <w:ilvl w:val="0"/>
                <w:numId w:val="16"/>
              </w:numPr>
            </w:pPr>
            <w:r>
              <w:t xml:space="preserve">Blijft, na de voorgestelde wijziging in het afvalbeleid, de chip- en pasregistratie en de daaruit voortvloeiende administratieve afwikkeling in stand? Zo ja, hoe kan dit specifieke punt dan mede als nadeel van de beloningskorting worden opgevoerd? </w:t>
            </w:r>
          </w:p>
          <w:p w14:paraId="6B5D9B65" w14:textId="77777777" w:rsidR="0043644E" w:rsidRDefault="0043644E" w:rsidP="0043644E">
            <w:pPr>
              <w:pStyle w:val="Lijstalinea"/>
              <w:numPr>
                <w:ilvl w:val="0"/>
                <w:numId w:val="16"/>
              </w:numPr>
            </w:pPr>
            <w:r>
              <w:t xml:space="preserve">Kan worden bevestigd dat er afvalbakken van huishoudens zijn waaruit de chip is verdwenen c.q. verwijderd? Is bekend hoeveel afvalbakken dat betreft? Wat betekent dit voor de stelling dat de systematiek van de beloningskorting niet zou functioneren c.q. bewoners daarvan onvoldoende op de hoogte zouden zijn? </w:t>
            </w:r>
          </w:p>
          <w:p w14:paraId="011F7532" w14:textId="77777777" w:rsidR="0043644E" w:rsidRDefault="0043644E" w:rsidP="0043644E">
            <w:pPr>
              <w:pStyle w:val="Lijstalinea"/>
              <w:numPr>
                <w:ilvl w:val="0"/>
                <w:numId w:val="16"/>
              </w:numPr>
            </w:pPr>
            <w:r>
              <w:t xml:space="preserve">Indien in een afvalbak de chip is verwijderd, wat betekent dit dan voor inwoners die eigenlijk recht zouden hebben op de beloningskorting conform de staffel? </w:t>
            </w:r>
          </w:p>
          <w:p w14:paraId="2EDFAA40" w14:textId="77777777" w:rsidR="0043644E" w:rsidRDefault="0043644E" w:rsidP="0043644E">
            <w:pPr>
              <w:pStyle w:val="Lijstalinea"/>
              <w:numPr>
                <w:ilvl w:val="0"/>
                <w:numId w:val="16"/>
              </w:numPr>
            </w:pPr>
            <w:r>
              <w:t xml:space="preserve">Papier/karton werden in het verleden door </w:t>
            </w:r>
            <w:proofErr w:type="spellStart"/>
            <w:r>
              <w:t>Teylingense</w:t>
            </w:r>
            <w:proofErr w:type="spellEnd"/>
            <w:r>
              <w:t xml:space="preserve"> verenigingen opgehaald. Wat zijn de redenen waarom dat vrijwillig ophalen destijds is afgeschaft. Is overwogen dat vrijwillig ophalen door verenigingen van papier/karton te herinvoeren? Zo nee, waarom niet? Wat zou dit betekenen voor de totale kosten van het inzamelen van papier/karton, zoals dat nu door de gemeente gebeurt? </w:t>
            </w:r>
          </w:p>
          <w:p w14:paraId="1156F48A" w14:textId="55931DBC" w:rsidR="00872A7B" w:rsidRPr="001615FF" w:rsidRDefault="0043644E" w:rsidP="0043644E">
            <w:pPr>
              <w:pStyle w:val="Lijstalinea"/>
              <w:numPr>
                <w:ilvl w:val="0"/>
                <w:numId w:val="16"/>
              </w:numPr>
            </w:pPr>
            <w:r>
              <w:t>Kan worden bevestigd dat het afval- en grondstoffenbeheer volledig wordt bekostigd via de afvalstoffenheffing? Is dat een politiek-bestuurlijke keuze of kunnen hierin ook andere politieke keuzen worden gemaakt?</w:t>
            </w:r>
          </w:p>
        </w:tc>
      </w:tr>
      <w:tr w:rsidR="00F370FB" w14:paraId="4B23EA8B" w14:textId="77777777" w:rsidTr="47CDE4C7">
        <w:tc>
          <w:tcPr>
            <w:tcW w:w="8510" w:type="dxa"/>
            <w:gridSpan w:val="2"/>
            <w:tcBorders>
              <w:bottom w:val="single" w:sz="4" w:space="0" w:color="auto"/>
            </w:tcBorders>
          </w:tcPr>
          <w:p w14:paraId="486E50F0" w14:textId="08793990" w:rsidR="009F71F7" w:rsidRDefault="009F71F7" w:rsidP="00A77189">
            <w:pPr>
              <w:pStyle w:val="Lijstalinea"/>
            </w:pPr>
          </w:p>
        </w:tc>
      </w:tr>
      <w:tr w:rsidR="00917B05" w14:paraId="0E49EE7D" w14:textId="77777777" w:rsidTr="47CDE4C7">
        <w:tc>
          <w:tcPr>
            <w:tcW w:w="8510" w:type="dxa"/>
            <w:gridSpan w:val="2"/>
            <w:tcBorders>
              <w:top w:val="single" w:sz="6" w:space="0" w:color="auto"/>
            </w:tcBorders>
          </w:tcPr>
          <w:p w14:paraId="3BE9AACA" w14:textId="77777777" w:rsidR="00917B05" w:rsidRDefault="00917B05"/>
        </w:tc>
      </w:tr>
      <w:tr w:rsidR="00917B05" w14:paraId="7E53AE46" w14:textId="77777777" w:rsidTr="47CDE4C7">
        <w:tc>
          <w:tcPr>
            <w:tcW w:w="8510" w:type="dxa"/>
            <w:gridSpan w:val="2"/>
          </w:tcPr>
          <w:p w14:paraId="454EE27D" w14:textId="77777777" w:rsidR="00917B05" w:rsidRDefault="00B333EB">
            <w:r w:rsidRPr="001826D4">
              <w:rPr>
                <w:b/>
                <w:bCs/>
                <w:sz w:val="16"/>
                <w:szCs w:val="16"/>
              </w:rPr>
              <w:t>Bijlagen:</w:t>
            </w:r>
          </w:p>
        </w:tc>
      </w:tr>
      <w:tr w:rsidR="00361E4D" w14:paraId="759C7528" w14:textId="77777777" w:rsidTr="47CDE4C7">
        <w:tc>
          <w:tcPr>
            <w:tcW w:w="8510" w:type="dxa"/>
            <w:gridSpan w:val="2"/>
          </w:tcPr>
          <w:p w14:paraId="53EFD267" w14:textId="77777777" w:rsidR="00777106" w:rsidRDefault="00777106"/>
          <w:p w14:paraId="3518059F" w14:textId="7935867A" w:rsidR="00A574AE" w:rsidRDefault="00A574AE"/>
        </w:tc>
      </w:tr>
      <w:tr w:rsidR="005A567E" w14:paraId="3F536F5F" w14:textId="77777777" w:rsidTr="47CDE4C7">
        <w:tc>
          <w:tcPr>
            <w:tcW w:w="8510" w:type="dxa"/>
            <w:gridSpan w:val="2"/>
          </w:tcPr>
          <w:p w14:paraId="1AECBBE8" w14:textId="77777777" w:rsidR="005A567E" w:rsidRDefault="005A567E"/>
          <w:p w14:paraId="1336FB4D" w14:textId="04DA9E00" w:rsidR="005A567E" w:rsidRDefault="005A567E"/>
        </w:tc>
      </w:tr>
      <w:tr w:rsidR="00A574AE" w14:paraId="67698790" w14:textId="77777777" w:rsidTr="47CDE4C7">
        <w:tc>
          <w:tcPr>
            <w:tcW w:w="8510" w:type="dxa"/>
            <w:gridSpan w:val="2"/>
            <w:tcBorders>
              <w:bottom w:val="single" w:sz="4" w:space="0" w:color="auto"/>
            </w:tcBorders>
          </w:tcPr>
          <w:p w14:paraId="0E477BEA" w14:textId="77777777" w:rsidR="00A574AE" w:rsidRDefault="00A574AE"/>
        </w:tc>
      </w:tr>
    </w:tbl>
    <w:p w14:paraId="56828B0F" w14:textId="77777777" w:rsidR="00B215F8" w:rsidRDefault="00B215F8" w:rsidP="00644A07"/>
    <w:p w14:paraId="691D9FEE" w14:textId="77777777" w:rsidR="00DF63AB" w:rsidRPr="00B03FD4" w:rsidRDefault="00B03FD4" w:rsidP="00644A07">
      <w:pPr>
        <w:rPr>
          <w:b/>
          <w:bCs/>
        </w:rPr>
      </w:pPr>
      <w:r>
        <w:rPr>
          <w:b/>
          <w:bCs/>
        </w:rPr>
        <w:t>Nadere t</w:t>
      </w:r>
      <w:r w:rsidRPr="00B03FD4">
        <w:rPr>
          <w:b/>
          <w:bCs/>
        </w:rPr>
        <w:t>oelichting technische vragen</w:t>
      </w:r>
    </w:p>
    <w:p w14:paraId="308D535D" w14:textId="77777777" w:rsidR="00DF63AB" w:rsidRDefault="00DF63AB" w:rsidP="00DF63AB"/>
    <w:p w14:paraId="38C3F1D3" w14:textId="77777777" w:rsidR="00DF63AB" w:rsidRDefault="00DF63AB" w:rsidP="00DF63AB">
      <w:r>
        <w:t xml:space="preserve">Voor het stellen van technische vragen is het handig om </w:t>
      </w:r>
      <w:r w:rsidR="005D0E1F">
        <w:t xml:space="preserve">eerst </w:t>
      </w:r>
      <w:r>
        <w:t>de volgende vragen aan uzelf te stellen:</w:t>
      </w:r>
    </w:p>
    <w:p w14:paraId="5020F9BA" w14:textId="77777777" w:rsidR="00DF63AB" w:rsidRDefault="00DF63AB" w:rsidP="008A1514">
      <w:pPr>
        <w:pStyle w:val="Lijstalinea"/>
        <w:numPr>
          <w:ilvl w:val="0"/>
          <w:numId w:val="10"/>
        </w:numPr>
      </w:pPr>
      <w:r>
        <w:t>Is het mogelijk om zelf deze informatie op te zoeken?</w:t>
      </w:r>
    </w:p>
    <w:p w14:paraId="1C1938C1" w14:textId="77777777" w:rsidR="00DF63AB" w:rsidRDefault="00DF63AB" w:rsidP="008A1514">
      <w:pPr>
        <w:pStyle w:val="Lijstalinea"/>
        <w:numPr>
          <w:ilvl w:val="0"/>
          <w:numId w:val="10"/>
        </w:numPr>
      </w:pPr>
      <w:r>
        <w:t>Met welk doel stel ik deze technische vragen? Past dit bij mijn rol als raadslid?</w:t>
      </w:r>
    </w:p>
    <w:p w14:paraId="0EA2F1F9" w14:textId="77777777" w:rsidR="00DF63AB" w:rsidRDefault="00DF63AB" w:rsidP="008A1514">
      <w:pPr>
        <w:pStyle w:val="Lijstalinea"/>
        <w:numPr>
          <w:ilvl w:val="0"/>
          <w:numId w:val="10"/>
        </w:numPr>
      </w:pPr>
      <w:r>
        <w:t>Helpt het stellen van deze technische vragen het besluitvormingsproces?</w:t>
      </w:r>
    </w:p>
    <w:p w14:paraId="1C29973B" w14:textId="77777777" w:rsidR="00DF63AB" w:rsidRDefault="00DF63AB" w:rsidP="00DF63AB"/>
    <w:p w14:paraId="029B67A3" w14:textId="77777777" w:rsidR="004F21D5" w:rsidRDefault="004F21D5" w:rsidP="004F21D5">
      <w:pPr>
        <w:rPr>
          <w:b/>
        </w:rPr>
      </w:pPr>
      <w:r w:rsidRPr="7F5B81B8">
        <w:rPr>
          <w:b/>
        </w:rPr>
        <w:t>Beantwoordingstermijn</w:t>
      </w:r>
    </w:p>
    <w:p w14:paraId="1EE38A58" w14:textId="77777777" w:rsidR="004F21D5" w:rsidRDefault="004F21D5" w:rsidP="004F21D5">
      <w:r>
        <w:t>Technische vragen vallen uiteen in twee soorten</w:t>
      </w:r>
      <w:r w:rsidR="00EB2317">
        <w:t xml:space="preserve"> met aparte beantwoordingstermijnen</w:t>
      </w:r>
      <w:r>
        <w:t>:</w:t>
      </w:r>
    </w:p>
    <w:p w14:paraId="1A3F194E" w14:textId="77777777" w:rsidR="004F21D5" w:rsidRPr="00DA5C86" w:rsidRDefault="004F21D5" w:rsidP="004F21D5">
      <w:pPr>
        <w:pStyle w:val="Lijstalinea"/>
        <w:numPr>
          <w:ilvl w:val="0"/>
          <w:numId w:val="10"/>
        </w:numPr>
      </w:pPr>
      <w:r w:rsidRPr="00DA5C86">
        <w:t>Technische vragen over geagendeerde onderwerpen</w:t>
      </w:r>
      <w:r>
        <w:t xml:space="preserve"> (</w:t>
      </w:r>
      <w:r w:rsidRPr="00DA5C86">
        <w:t xml:space="preserve">beantwoordingstermijn </w:t>
      </w:r>
      <w:r w:rsidR="00FC0494">
        <w:t xml:space="preserve">max. </w:t>
      </w:r>
      <w:r w:rsidRPr="00DA5C86">
        <w:t>3 werkdagen</w:t>
      </w:r>
      <w:r>
        <w:t>)</w:t>
      </w:r>
      <w:r w:rsidRPr="00DA5C86">
        <w:t xml:space="preserve">; </w:t>
      </w:r>
    </w:p>
    <w:p w14:paraId="01BA8CD2" w14:textId="77777777" w:rsidR="004F21D5" w:rsidRPr="00DA5C86" w:rsidRDefault="004F21D5" w:rsidP="004F21D5">
      <w:pPr>
        <w:pStyle w:val="Lijstalinea"/>
        <w:numPr>
          <w:ilvl w:val="0"/>
          <w:numId w:val="10"/>
        </w:numPr>
      </w:pPr>
      <w:r w:rsidRPr="00DA5C86">
        <w:t>Overige technische vragen: vragen over onderwerpen die (nog) niet op de agenda staan (beantwoordingstermijn</w:t>
      </w:r>
      <w:r w:rsidR="00FC0494">
        <w:t xml:space="preserve"> max.</w:t>
      </w:r>
      <w:r w:rsidRPr="00DA5C86">
        <w:t xml:space="preserve"> 15 werkdagen, tenzij de vragen urgent zijn). </w:t>
      </w:r>
    </w:p>
    <w:p w14:paraId="6CB912B4" w14:textId="77777777" w:rsidR="00DF63AB" w:rsidRPr="00814071" w:rsidRDefault="00DF63AB" w:rsidP="00644A07"/>
    <w:sectPr w:rsidR="00DF63AB" w:rsidRPr="00814071" w:rsidSect="00CE5860">
      <w:headerReference w:type="default" r:id="rId12"/>
      <w:headerReference w:type="first" r:id="rId13"/>
      <w:pgSz w:w="11906" w:h="16838" w:code="9"/>
      <w:pgMar w:top="1418" w:right="2495" w:bottom="130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46C26" w14:textId="77777777" w:rsidR="009A3AF5" w:rsidRDefault="009A3AF5">
      <w:r>
        <w:separator/>
      </w:r>
    </w:p>
  </w:endnote>
  <w:endnote w:type="continuationSeparator" w:id="0">
    <w:p w14:paraId="78C8E72A" w14:textId="77777777" w:rsidR="009A3AF5" w:rsidRDefault="009A3AF5">
      <w:r>
        <w:continuationSeparator/>
      </w:r>
    </w:p>
  </w:endnote>
  <w:endnote w:type="continuationNotice" w:id="1">
    <w:p w14:paraId="4E09EFF1" w14:textId="77777777" w:rsidR="009A3AF5" w:rsidRDefault="009A3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741C6" w14:textId="77777777" w:rsidR="009A3AF5" w:rsidRDefault="009A3AF5">
      <w:r>
        <w:separator/>
      </w:r>
    </w:p>
  </w:footnote>
  <w:footnote w:type="continuationSeparator" w:id="0">
    <w:p w14:paraId="77D271F4" w14:textId="77777777" w:rsidR="009A3AF5" w:rsidRDefault="009A3AF5">
      <w:r>
        <w:continuationSeparator/>
      </w:r>
    </w:p>
  </w:footnote>
  <w:footnote w:type="continuationNotice" w:id="1">
    <w:p w14:paraId="192D6E19" w14:textId="77777777" w:rsidR="009A3AF5" w:rsidRDefault="009A3A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5E22" w14:textId="77777777" w:rsidR="008C3A62" w:rsidRDefault="006518BA">
    <w:pPr>
      <w:pStyle w:val="Koptekst"/>
    </w:pPr>
    <w:r>
      <w:rPr>
        <w:noProof/>
      </w:rPr>
      <w:drawing>
        <wp:anchor distT="0" distB="0" distL="114300" distR="114300" simplePos="0" relativeHeight="251658240" behindDoc="1" locked="0" layoutInCell="1" allowOverlap="1" wp14:anchorId="3A17A4CE" wp14:editId="381A4D46">
          <wp:simplePos x="0" y="0"/>
          <wp:positionH relativeFrom="page">
            <wp:posOffset>6552565</wp:posOffset>
          </wp:positionH>
          <wp:positionV relativeFrom="page">
            <wp:posOffset>813435</wp:posOffset>
          </wp:positionV>
          <wp:extent cx="276225" cy="103822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1038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8DA2" w14:textId="77777777" w:rsidR="008C3A62" w:rsidRDefault="006518BA">
    <w:pPr>
      <w:pStyle w:val="Koptekst"/>
    </w:pPr>
    <w:r>
      <w:rPr>
        <w:noProof/>
      </w:rPr>
      <w:drawing>
        <wp:anchor distT="0" distB="0" distL="114300" distR="114300" simplePos="0" relativeHeight="251658241" behindDoc="1" locked="0" layoutInCell="1" allowOverlap="1" wp14:anchorId="6413597C" wp14:editId="555CC8D5">
          <wp:simplePos x="0" y="0"/>
          <wp:positionH relativeFrom="page">
            <wp:posOffset>6192520</wp:posOffset>
          </wp:positionH>
          <wp:positionV relativeFrom="page">
            <wp:posOffset>756285</wp:posOffset>
          </wp:positionV>
          <wp:extent cx="981075" cy="10096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009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2BC14"/>
    <w:multiLevelType w:val="hybridMultilevel"/>
    <w:tmpl w:val="FFFFFFFF"/>
    <w:lvl w:ilvl="0" w:tplc="86A4E786">
      <w:start w:val="1"/>
      <w:numFmt w:val="bullet"/>
      <w:lvlText w:val="-"/>
      <w:lvlJc w:val="left"/>
      <w:pPr>
        <w:ind w:left="720" w:hanging="360"/>
      </w:pPr>
      <w:rPr>
        <w:rFonts w:ascii="Calibri" w:hAnsi="Calibri" w:hint="default"/>
      </w:rPr>
    </w:lvl>
    <w:lvl w:ilvl="1" w:tplc="C34CD6C4">
      <w:start w:val="1"/>
      <w:numFmt w:val="bullet"/>
      <w:lvlText w:val="o"/>
      <w:lvlJc w:val="left"/>
      <w:pPr>
        <w:ind w:left="1440" w:hanging="360"/>
      </w:pPr>
      <w:rPr>
        <w:rFonts w:ascii="Courier New" w:hAnsi="Courier New" w:hint="default"/>
      </w:rPr>
    </w:lvl>
    <w:lvl w:ilvl="2" w:tplc="C75CB030">
      <w:start w:val="1"/>
      <w:numFmt w:val="bullet"/>
      <w:lvlText w:val=""/>
      <w:lvlJc w:val="left"/>
      <w:pPr>
        <w:ind w:left="2160" w:hanging="360"/>
      </w:pPr>
      <w:rPr>
        <w:rFonts w:ascii="Wingdings" w:hAnsi="Wingdings" w:hint="default"/>
      </w:rPr>
    </w:lvl>
    <w:lvl w:ilvl="3" w:tplc="BA921CD4">
      <w:start w:val="1"/>
      <w:numFmt w:val="bullet"/>
      <w:lvlText w:val=""/>
      <w:lvlJc w:val="left"/>
      <w:pPr>
        <w:ind w:left="2880" w:hanging="360"/>
      </w:pPr>
      <w:rPr>
        <w:rFonts w:ascii="Symbol" w:hAnsi="Symbol" w:hint="default"/>
      </w:rPr>
    </w:lvl>
    <w:lvl w:ilvl="4" w:tplc="473E79C4">
      <w:start w:val="1"/>
      <w:numFmt w:val="bullet"/>
      <w:lvlText w:val="o"/>
      <w:lvlJc w:val="left"/>
      <w:pPr>
        <w:ind w:left="3600" w:hanging="360"/>
      </w:pPr>
      <w:rPr>
        <w:rFonts w:ascii="Courier New" w:hAnsi="Courier New" w:hint="default"/>
      </w:rPr>
    </w:lvl>
    <w:lvl w:ilvl="5" w:tplc="E312A3BC">
      <w:start w:val="1"/>
      <w:numFmt w:val="bullet"/>
      <w:lvlText w:val=""/>
      <w:lvlJc w:val="left"/>
      <w:pPr>
        <w:ind w:left="4320" w:hanging="360"/>
      </w:pPr>
      <w:rPr>
        <w:rFonts w:ascii="Wingdings" w:hAnsi="Wingdings" w:hint="default"/>
      </w:rPr>
    </w:lvl>
    <w:lvl w:ilvl="6" w:tplc="E210FF0A">
      <w:start w:val="1"/>
      <w:numFmt w:val="bullet"/>
      <w:lvlText w:val=""/>
      <w:lvlJc w:val="left"/>
      <w:pPr>
        <w:ind w:left="5040" w:hanging="360"/>
      </w:pPr>
      <w:rPr>
        <w:rFonts w:ascii="Symbol" w:hAnsi="Symbol" w:hint="default"/>
      </w:rPr>
    </w:lvl>
    <w:lvl w:ilvl="7" w:tplc="DDDCD14E">
      <w:start w:val="1"/>
      <w:numFmt w:val="bullet"/>
      <w:lvlText w:val="o"/>
      <w:lvlJc w:val="left"/>
      <w:pPr>
        <w:ind w:left="5760" w:hanging="360"/>
      </w:pPr>
      <w:rPr>
        <w:rFonts w:ascii="Courier New" w:hAnsi="Courier New" w:hint="default"/>
      </w:rPr>
    </w:lvl>
    <w:lvl w:ilvl="8" w:tplc="4FDE6462">
      <w:start w:val="1"/>
      <w:numFmt w:val="bullet"/>
      <w:lvlText w:val=""/>
      <w:lvlJc w:val="left"/>
      <w:pPr>
        <w:ind w:left="6480" w:hanging="360"/>
      </w:pPr>
      <w:rPr>
        <w:rFonts w:ascii="Wingdings" w:hAnsi="Wingdings" w:hint="default"/>
      </w:rPr>
    </w:lvl>
  </w:abstractNum>
  <w:abstractNum w:abstractNumId="1" w15:restartNumberingAfterBreak="0">
    <w:nsid w:val="23B053EA"/>
    <w:multiLevelType w:val="hybridMultilevel"/>
    <w:tmpl w:val="14D203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F0086B"/>
    <w:multiLevelType w:val="hybridMultilevel"/>
    <w:tmpl w:val="06DC8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FE129A"/>
    <w:multiLevelType w:val="hybridMultilevel"/>
    <w:tmpl w:val="4ACAB400"/>
    <w:lvl w:ilvl="0" w:tplc="D476358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6D2B7D"/>
    <w:multiLevelType w:val="hybridMultilevel"/>
    <w:tmpl w:val="4A5297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9D6564"/>
    <w:multiLevelType w:val="hybridMultilevel"/>
    <w:tmpl w:val="F7F2A23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C855D7A"/>
    <w:multiLevelType w:val="hybridMultilevel"/>
    <w:tmpl w:val="85E4E566"/>
    <w:lvl w:ilvl="0" w:tplc="A8AECEF2">
      <w:start w:val="1"/>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73646F"/>
    <w:multiLevelType w:val="hybridMultilevel"/>
    <w:tmpl w:val="7D489E72"/>
    <w:lvl w:ilvl="0" w:tplc="82C89AD8">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21B2F31"/>
    <w:multiLevelType w:val="hybridMultilevel"/>
    <w:tmpl w:val="35CE791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71C06EE"/>
    <w:multiLevelType w:val="hybridMultilevel"/>
    <w:tmpl w:val="F6DAAF1C"/>
    <w:lvl w:ilvl="0" w:tplc="807CB880">
      <w:start w:val="1"/>
      <w:numFmt w:val="decimal"/>
      <w:lvlText w:val="%1."/>
      <w:lvlJc w:val="left"/>
      <w:pPr>
        <w:tabs>
          <w:tab w:val="num" w:pos="57"/>
        </w:tabs>
        <w:ind w:left="397"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5B9C2FC3"/>
    <w:multiLevelType w:val="hybridMultilevel"/>
    <w:tmpl w:val="4BB4CACE"/>
    <w:lvl w:ilvl="0" w:tplc="3A98351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DBA6D7C"/>
    <w:multiLevelType w:val="hybridMultilevel"/>
    <w:tmpl w:val="0F06BA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EE16B11"/>
    <w:multiLevelType w:val="hybridMultilevel"/>
    <w:tmpl w:val="5DD2C7D2"/>
    <w:lvl w:ilvl="0" w:tplc="3A98351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04D7BA1"/>
    <w:multiLevelType w:val="hybridMultilevel"/>
    <w:tmpl w:val="46F6B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4535FE3"/>
    <w:multiLevelType w:val="hybridMultilevel"/>
    <w:tmpl w:val="7D3CF0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8547837"/>
    <w:multiLevelType w:val="hybridMultilevel"/>
    <w:tmpl w:val="50C29194"/>
    <w:lvl w:ilvl="0" w:tplc="8C02D462">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num w:numId="1" w16cid:durableId="1067074776">
    <w:abstractNumId w:val="9"/>
  </w:num>
  <w:num w:numId="2" w16cid:durableId="1909076906">
    <w:abstractNumId w:val="6"/>
  </w:num>
  <w:num w:numId="3" w16cid:durableId="857549587">
    <w:abstractNumId w:val="5"/>
  </w:num>
  <w:num w:numId="4" w16cid:durableId="1898202349">
    <w:abstractNumId w:val="8"/>
  </w:num>
  <w:num w:numId="5" w16cid:durableId="1707828816">
    <w:abstractNumId w:val="4"/>
  </w:num>
  <w:num w:numId="6" w16cid:durableId="1348630451">
    <w:abstractNumId w:val="3"/>
  </w:num>
  <w:num w:numId="7" w16cid:durableId="1366755564">
    <w:abstractNumId w:val="7"/>
  </w:num>
  <w:num w:numId="8" w16cid:durableId="1144348085">
    <w:abstractNumId w:val="13"/>
  </w:num>
  <w:num w:numId="9" w16cid:durableId="1551258437">
    <w:abstractNumId w:val="1"/>
  </w:num>
  <w:num w:numId="10" w16cid:durableId="1112672578">
    <w:abstractNumId w:val="10"/>
  </w:num>
  <w:num w:numId="11" w16cid:durableId="163129680">
    <w:abstractNumId w:val="12"/>
  </w:num>
  <w:num w:numId="12" w16cid:durableId="313529194">
    <w:abstractNumId w:val="0"/>
  </w:num>
  <w:num w:numId="13" w16cid:durableId="757406294">
    <w:abstractNumId w:val="14"/>
  </w:num>
  <w:num w:numId="14" w16cid:durableId="1700549670">
    <w:abstractNumId w:val="11"/>
  </w:num>
  <w:num w:numId="15" w16cid:durableId="2119179282">
    <w:abstractNumId w:val="2"/>
  </w:num>
  <w:num w:numId="16" w16cid:durableId="1253980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2D0"/>
    <w:rsid w:val="000053D7"/>
    <w:rsid w:val="00014BCF"/>
    <w:rsid w:val="00016731"/>
    <w:rsid w:val="0002078D"/>
    <w:rsid w:val="00021C82"/>
    <w:rsid w:val="00024BD1"/>
    <w:rsid w:val="0004067B"/>
    <w:rsid w:val="000428C2"/>
    <w:rsid w:val="000462B6"/>
    <w:rsid w:val="00047064"/>
    <w:rsid w:val="00053949"/>
    <w:rsid w:val="00056281"/>
    <w:rsid w:val="00067091"/>
    <w:rsid w:val="00067DD4"/>
    <w:rsid w:val="000702BE"/>
    <w:rsid w:val="00076946"/>
    <w:rsid w:val="00080AFB"/>
    <w:rsid w:val="00084E12"/>
    <w:rsid w:val="00095ADE"/>
    <w:rsid w:val="000B0372"/>
    <w:rsid w:val="000B0FD0"/>
    <w:rsid w:val="000B27DC"/>
    <w:rsid w:val="000C723E"/>
    <w:rsid w:val="000C7EAA"/>
    <w:rsid w:val="000D2869"/>
    <w:rsid w:val="000D40BB"/>
    <w:rsid w:val="000D5AC8"/>
    <w:rsid w:val="000E705D"/>
    <w:rsid w:val="000E7FE7"/>
    <w:rsid w:val="00152A20"/>
    <w:rsid w:val="001615FF"/>
    <w:rsid w:val="00162CD3"/>
    <w:rsid w:val="0016789A"/>
    <w:rsid w:val="001738B9"/>
    <w:rsid w:val="001826D4"/>
    <w:rsid w:val="001856C3"/>
    <w:rsid w:val="00196122"/>
    <w:rsid w:val="00197018"/>
    <w:rsid w:val="001A56FC"/>
    <w:rsid w:val="001B2923"/>
    <w:rsid w:val="001B2AB1"/>
    <w:rsid w:val="001C230C"/>
    <w:rsid w:val="001D2B7D"/>
    <w:rsid w:val="001E1612"/>
    <w:rsid w:val="001E3205"/>
    <w:rsid w:val="001F06E2"/>
    <w:rsid w:val="001F3489"/>
    <w:rsid w:val="002161B2"/>
    <w:rsid w:val="00232698"/>
    <w:rsid w:val="00240505"/>
    <w:rsid w:val="0024468D"/>
    <w:rsid w:val="002466A8"/>
    <w:rsid w:val="00252D0A"/>
    <w:rsid w:val="002567B5"/>
    <w:rsid w:val="00273FBA"/>
    <w:rsid w:val="00276616"/>
    <w:rsid w:val="00283C12"/>
    <w:rsid w:val="00287A64"/>
    <w:rsid w:val="00287EAF"/>
    <w:rsid w:val="0029738E"/>
    <w:rsid w:val="002A0E06"/>
    <w:rsid w:val="002A0E42"/>
    <w:rsid w:val="002A17C7"/>
    <w:rsid w:val="002A3AA1"/>
    <w:rsid w:val="002A3CFC"/>
    <w:rsid w:val="002B2982"/>
    <w:rsid w:val="002B35F6"/>
    <w:rsid w:val="002B4298"/>
    <w:rsid w:val="002B7C5D"/>
    <w:rsid w:val="002C10C4"/>
    <w:rsid w:val="002C2C62"/>
    <w:rsid w:val="002C4E81"/>
    <w:rsid w:val="002D7746"/>
    <w:rsid w:val="002F449A"/>
    <w:rsid w:val="002F4FC2"/>
    <w:rsid w:val="00310383"/>
    <w:rsid w:val="00310B82"/>
    <w:rsid w:val="0031429F"/>
    <w:rsid w:val="00317A66"/>
    <w:rsid w:val="003371E0"/>
    <w:rsid w:val="0034324B"/>
    <w:rsid w:val="00345564"/>
    <w:rsid w:val="00356849"/>
    <w:rsid w:val="00361E4D"/>
    <w:rsid w:val="003723DA"/>
    <w:rsid w:val="00372EA1"/>
    <w:rsid w:val="00375CED"/>
    <w:rsid w:val="003813C1"/>
    <w:rsid w:val="0038189B"/>
    <w:rsid w:val="00383A00"/>
    <w:rsid w:val="003926F3"/>
    <w:rsid w:val="00393A6E"/>
    <w:rsid w:val="00394064"/>
    <w:rsid w:val="0039628D"/>
    <w:rsid w:val="003B6152"/>
    <w:rsid w:val="003C0004"/>
    <w:rsid w:val="003C3AF5"/>
    <w:rsid w:val="003C61E1"/>
    <w:rsid w:val="003E0726"/>
    <w:rsid w:val="003E3442"/>
    <w:rsid w:val="003E3CC9"/>
    <w:rsid w:val="003E6E12"/>
    <w:rsid w:val="003E7E55"/>
    <w:rsid w:val="003F220D"/>
    <w:rsid w:val="003F4F35"/>
    <w:rsid w:val="00400EE7"/>
    <w:rsid w:val="00404260"/>
    <w:rsid w:val="00406692"/>
    <w:rsid w:val="00412866"/>
    <w:rsid w:val="00412D9C"/>
    <w:rsid w:val="0041328A"/>
    <w:rsid w:val="004246F2"/>
    <w:rsid w:val="004305B3"/>
    <w:rsid w:val="00435DFC"/>
    <w:rsid w:val="0043644E"/>
    <w:rsid w:val="00440CE4"/>
    <w:rsid w:val="00446DFF"/>
    <w:rsid w:val="004521A8"/>
    <w:rsid w:val="0045500C"/>
    <w:rsid w:val="0045550A"/>
    <w:rsid w:val="0045644B"/>
    <w:rsid w:val="00462C9D"/>
    <w:rsid w:val="00466861"/>
    <w:rsid w:val="00473904"/>
    <w:rsid w:val="0048597D"/>
    <w:rsid w:val="00486E29"/>
    <w:rsid w:val="004903FE"/>
    <w:rsid w:val="00493B06"/>
    <w:rsid w:val="004A2DD5"/>
    <w:rsid w:val="004A64D1"/>
    <w:rsid w:val="004A7337"/>
    <w:rsid w:val="004C08DD"/>
    <w:rsid w:val="004C5033"/>
    <w:rsid w:val="004C7EF3"/>
    <w:rsid w:val="004D4C21"/>
    <w:rsid w:val="004F0E7C"/>
    <w:rsid w:val="004F1CAF"/>
    <w:rsid w:val="004F21D5"/>
    <w:rsid w:val="004F6CB6"/>
    <w:rsid w:val="00500896"/>
    <w:rsid w:val="00502BCD"/>
    <w:rsid w:val="00504C35"/>
    <w:rsid w:val="0051269F"/>
    <w:rsid w:val="00514EBD"/>
    <w:rsid w:val="00530D26"/>
    <w:rsid w:val="005323BE"/>
    <w:rsid w:val="005473B2"/>
    <w:rsid w:val="005503C4"/>
    <w:rsid w:val="005656EE"/>
    <w:rsid w:val="005660B1"/>
    <w:rsid w:val="00573ECD"/>
    <w:rsid w:val="00574204"/>
    <w:rsid w:val="00575EF4"/>
    <w:rsid w:val="0057674C"/>
    <w:rsid w:val="00577143"/>
    <w:rsid w:val="00581293"/>
    <w:rsid w:val="00582D17"/>
    <w:rsid w:val="00584A19"/>
    <w:rsid w:val="005859B2"/>
    <w:rsid w:val="00593E5F"/>
    <w:rsid w:val="0059663A"/>
    <w:rsid w:val="005A567E"/>
    <w:rsid w:val="005A717C"/>
    <w:rsid w:val="005C032E"/>
    <w:rsid w:val="005C1644"/>
    <w:rsid w:val="005C44CC"/>
    <w:rsid w:val="005D0E1F"/>
    <w:rsid w:val="005D5016"/>
    <w:rsid w:val="005D529A"/>
    <w:rsid w:val="005E0003"/>
    <w:rsid w:val="005E7FDE"/>
    <w:rsid w:val="005F24BC"/>
    <w:rsid w:val="0060467B"/>
    <w:rsid w:val="00605A67"/>
    <w:rsid w:val="006077BE"/>
    <w:rsid w:val="0061418F"/>
    <w:rsid w:val="00626608"/>
    <w:rsid w:val="00633B9B"/>
    <w:rsid w:val="00637FA9"/>
    <w:rsid w:val="00642B10"/>
    <w:rsid w:val="00644A07"/>
    <w:rsid w:val="00645B41"/>
    <w:rsid w:val="00646C38"/>
    <w:rsid w:val="006518BA"/>
    <w:rsid w:val="00663989"/>
    <w:rsid w:val="00664E64"/>
    <w:rsid w:val="00674292"/>
    <w:rsid w:val="00674C11"/>
    <w:rsid w:val="00691B00"/>
    <w:rsid w:val="0069611C"/>
    <w:rsid w:val="006A642C"/>
    <w:rsid w:val="006B1D53"/>
    <w:rsid w:val="006B2E4C"/>
    <w:rsid w:val="006B44EF"/>
    <w:rsid w:val="006B66EB"/>
    <w:rsid w:val="006C2709"/>
    <w:rsid w:val="006C617E"/>
    <w:rsid w:val="006D1009"/>
    <w:rsid w:val="006D3E4F"/>
    <w:rsid w:val="006E05D8"/>
    <w:rsid w:val="006F1297"/>
    <w:rsid w:val="006F6C71"/>
    <w:rsid w:val="007015B1"/>
    <w:rsid w:val="00705F42"/>
    <w:rsid w:val="00707F71"/>
    <w:rsid w:val="00712519"/>
    <w:rsid w:val="00712814"/>
    <w:rsid w:val="00713D65"/>
    <w:rsid w:val="00713F42"/>
    <w:rsid w:val="007142F7"/>
    <w:rsid w:val="0071692C"/>
    <w:rsid w:val="00720F50"/>
    <w:rsid w:val="00721C9A"/>
    <w:rsid w:val="00723558"/>
    <w:rsid w:val="00734FF0"/>
    <w:rsid w:val="00737835"/>
    <w:rsid w:val="00753299"/>
    <w:rsid w:val="0075389C"/>
    <w:rsid w:val="007553CD"/>
    <w:rsid w:val="00756E4D"/>
    <w:rsid w:val="0075768D"/>
    <w:rsid w:val="00760FAB"/>
    <w:rsid w:val="00777106"/>
    <w:rsid w:val="007813B0"/>
    <w:rsid w:val="00781D91"/>
    <w:rsid w:val="007860A9"/>
    <w:rsid w:val="00794F79"/>
    <w:rsid w:val="00797054"/>
    <w:rsid w:val="007A50F7"/>
    <w:rsid w:val="007C722D"/>
    <w:rsid w:val="007D0000"/>
    <w:rsid w:val="007D08F4"/>
    <w:rsid w:val="007D09E4"/>
    <w:rsid w:val="007D69CC"/>
    <w:rsid w:val="007E293C"/>
    <w:rsid w:val="007F4BCA"/>
    <w:rsid w:val="00805BEA"/>
    <w:rsid w:val="008100E4"/>
    <w:rsid w:val="00812AC3"/>
    <w:rsid w:val="00814071"/>
    <w:rsid w:val="0081617E"/>
    <w:rsid w:val="00822455"/>
    <w:rsid w:val="00837CC7"/>
    <w:rsid w:val="00840782"/>
    <w:rsid w:val="0084205A"/>
    <w:rsid w:val="008522D0"/>
    <w:rsid w:val="0085262C"/>
    <w:rsid w:val="0085674E"/>
    <w:rsid w:val="00862D80"/>
    <w:rsid w:val="008636DA"/>
    <w:rsid w:val="00872A7B"/>
    <w:rsid w:val="0087682E"/>
    <w:rsid w:val="00882410"/>
    <w:rsid w:val="008827B6"/>
    <w:rsid w:val="00885060"/>
    <w:rsid w:val="00890C0A"/>
    <w:rsid w:val="00892E29"/>
    <w:rsid w:val="0089597E"/>
    <w:rsid w:val="008A06AD"/>
    <w:rsid w:val="008A1514"/>
    <w:rsid w:val="008A6376"/>
    <w:rsid w:val="008A7A6E"/>
    <w:rsid w:val="008B0756"/>
    <w:rsid w:val="008B182C"/>
    <w:rsid w:val="008B684B"/>
    <w:rsid w:val="008B7E62"/>
    <w:rsid w:val="008C37B9"/>
    <w:rsid w:val="008C3A62"/>
    <w:rsid w:val="008C4167"/>
    <w:rsid w:val="008D33B4"/>
    <w:rsid w:val="008F1BD8"/>
    <w:rsid w:val="008F1C9F"/>
    <w:rsid w:val="008F726B"/>
    <w:rsid w:val="00905A65"/>
    <w:rsid w:val="0090636C"/>
    <w:rsid w:val="00907B84"/>
    <w:rsid w:val="00914887"/>
    <w:rsid w:val="00917B05"/>
    <w:rsid w:val="00917E23"/>
    <w:rsid w:val="00930550"/>
    <w:rsid w:val="00933F0F"/>
    <w:rsid w:val="009405F1"/>
    <w:rsid w:val="009419AB"/>
    <w:rsid w:val="00951E75"/>
    <w:rsid w:val="00953982"/>
    <w:rsid w:val="009571D7"/>
    <w:rsid w:val="0097045A"/>
    <w:rsid w:val="00980905"/>
    <w:rsid w:val="009876FE"/>
    <w:rsid w:val="00991252"/>
    <w:rsid w:val="00993D29"/>
    <w:rsid w:val="009A1626"/>
    <w:rsid w:val="009A3AF5"/>
    <w:rsid w:val="009C2CE6"/>
    <w:rsid w:val="009C63FA"/>
    <w:rsid w:val="009D1991"/>
    <w:rsid w:val="009F71F7"/>
    <w:rsid w:val="00A00FD7"/>
    <w:rsid w:val="00A11262"/>
    <w:rsid w:val="00A211B7"/>
    <w:rsid w:val="00A319F7"/>
    <w:rsid w:val="00A32124"/>
    <w:rsid w:val="00A41DE6"/>
    <w:rsid w:val="00A44DE2"/>
    <w:rsid w:val="00A546A0"/>
    <w:rsid w:val="00A57187"/>
    <w:rsid w:val="00A574AE"/>
    <w:rsid w:val="00A60080"/>
    <w:rsid w:val="00A753A5"/>
    <w:rsid w:val="00A77189"/>
    <w:rsid w:val="00A8161F"/>
    <w:rsid w:val="00A85C7B"/>
    <w:rsid w:val="00A87534"/>
    <w:rsid w:val="00A9437C"/>
    <w:rsid w:val="00AA3578"/>
    <w:rsid w:val="00AA3A8E"/>
    <w:rsid w:val="00AA698F"/>
    <w:rsid w:val="00AA6F97"/>
    <w:rsid w:val="00AB34FE"/>
    <w:rsid w:val="00AB4527"/>
    <w:rsid w:val="00AC0973"/>
    <w:rsid w:val="00AD16FE"/>
    <w:rsid w:val="00AD1ADF"/>
    <w:rsid w:val="00AD3468"/>
    <w:rsid w:val="00AD3A00"/>
    <w:rsid w:val="00AE5FDA"/>
    <w:rsid w:val="00AE6998"/>
    <w:rsid w:val="00AE7391"/>
    <w:rsid w:val="00AF03B9"/>
    <w:rsid w:val="00AF3384"/>
    <w:rsid w:val="00AF6450"/>
    <w:rsid w:val="00B016EC"/>
    <w:rsid w:val="00B0360B"/>
    <w:rsid w:val="00B03FD4"/>
    <w:rsid w:val="00B215F8"/>
    <w:rsid w:val="00B2787A"/>
    <w:rsid w:val="00B333EB"/>
    <w:rsid w:val="00B45902"/>
    <w:rsid w:val="00B51F02"/>
    <w:rsid w:val="00B63CD4"/>
    <w:rsid w:val="00B67B3A"/>
    <w:rsid w:val="00B727FF"/>
    <w:rsid w:val="00B76656"/>
    <w:rsid w:val="00B81D69"/>
    <w:rsid w:val="00B850E3"/>
    <w:rsid w:val="00BC2F34"/>
    <w:rsid w:val="00BD465F"/>
    <w:rsid w:val="00BE08F4"/>
    <w:rsid w:val="00BE151D"/>
    <w:rsid w:val="00BF165B"/>
    <w:rsid w:val="00BF16E4"/>
    <w:rsid w:val="00BF1A06"/>
    <w:rsid w:val="00BF2208"/>
    <w:rsid w:val="00C029D3"/>
    <w:rsid w:val="00C04FCF"/>
    <w:rsid w:val="00C05150"/>
    <w:rsid w:val="00C0604D"/>
    <w:rsid w:val="00C06FA7"/>
    <w:rsid w:val="00C106B4"/>
    <w:rsid w:val="00C117C5"/>
    <w:rsid w:val="00C16331"/>
    <w:rsid w:val="00C30730"/>
    <w:rsid w:val="00C363E9"/>
    <w:rsid w:val="00C43A84"/>
    <w:rsid w:val="00C57578"/>
    <w:rsid w:val="00C67F23"/>
    <w:rsid w:val="00C707EA"/>
    <w:rsid w:val="00C7147B"/>
    <w:rsid w:val="00C715B2"/>
    <w:rsid w:val="00C73F72"/>
    <w:rsid w:val="00C92DB8"/>
    <w:rsid w:val="00C94045"/>
    <w:rsid w:val="00C971C9"/>
    <w:rsid w:val="00CA63BC"/>
    <w:rsid w:val="00CA693B"/>
    <w:rsid w:val="00CB210A"/>
    <w:rsid w:val="00CB7786"/>
    <w:rsid w:val="00CC0C85"/>
    <w:rsid w:val="00CC456B"/>
    <w:rsid w:val="00CC4F3A"/>
    <w:rsid w:val="00CD2A68"/>
    <w:rsid w:val="00CD58D0"/>
    <w:rsid w:val="00CE0D0E"/>
    <w:rsid w:val="00CE2B02"/>
    <w:rsid w:val="00CE2B6F"/>
    <w:rsid w:val="00CE2E24"/>
    <w:rsid w:val="00CE5860"/>
    <w:rsid w:val="00CE61CE"/>
    <w:rsid w:val="00CF1159"/>
    <w:rsid w:val="00D0714D"/>
    <w:rsid w:val="00D126FA"/>
    <w:rsid w:val="00D176CD"/>
    <w:rsid w:val="00D222F8"/>
    <w:rsid w:val="00D24026"/>
    <w:rsid w:val="00D25551"/>
    <w:rsid w:val="00D25FDA"/>
    <w:rsid w:val="00D273C7"/>
    <w:rsid w:val="00D308A2"/>
    <w:rsid w:val="00D34735"/>
    <w:rsid w:val="00D37D03"/>
    <w:rsid w:val="00D50853"/>
    <w:rsid w:val="00D51CB2"/>
    <w:rsid w:val="00D565F5"/>
    <w:rsid w:val="00D757E0"/>
    <w:rsid w:val="00D8423C"/>
    <w:rsid w:val="00D8488E"/>
    <w:rsid w:val="00DA211E"/>
    <w:rsid w:val="00DA45D0"/>
    <w:rsid w:val="00DA5C86"/>
    <w:rsid w:val="00DA6714"/>
    <w:rsid w:val="00DC3FFF"/>
    <w:rsid w:val="00DD12B7"/>
    <w:rsid w:val="00DE6801"/>
    <w:rsid w:val="00DF63AB"/>
    <w:rsid w:val="00DF649C"/>
    <w:rsid w:val="00E101DF"/>
    <w:rsid w:val="00E30980"/>
    <w:rsid w:val="00E33108"/>
    <w:rsid w:val="00E335DE"/>
    <w:rsid w:val="00E33DDE"/>
    <w:rsid w:val="00E340DA"/>
    <w:rsid w:val="00E4395B"/>
    <w:rsid w:val="00E45208"/>
    <w:rsid w:val="00E50393"/>
    <w:rsid w:val="00E53162"/>
    <w:rsid w:val="00E5365E"/>
    <w:rsid w:val="00E65B29"/>
    <w:rsid w:val="00E70ADF"/>
    <w:rsid w:val="00E714AF"/>
    <w:rsid w:val="00E741EC"/>
    <w:rsid w:val="00E7611D"/>
    <w:rsid w:val="00E839C8"/>
    <w:rsid w:val="00EA33E8"/>
    <w:rsid w:val="00EA6539"/>
    <w:rsid w:val="00EB2317"/>
    <w:rsid w:val="00EC3C0C"/>
    <w:rsid w:val="00ED1FF5"/>
    <w:rsid w:val="00ED6931"/>
    <w:rsid w:val="00EE386E"/>
    <w:rsid w:val="00EF116B"/>
    <w:rsid w:val="00EF27F3"/>
    <w:rsid w:val="00EF2936"/>
    <w:rsid w:val="00EF52A7"/>
    <w:rsid w:val="00EF76DA"/>
    <w:rsid w:val="00EF7E29"/>
    <w:rsid w:val="00F02465"/>
    <w:rsid w:val="00F10624"/>
    <w:rsid w:val="00F1069D"/>
    <w:rsid w:val="00F12E4E"/>
    <w:rsid w:val="00F17BEE"/>
    <w:rsid w:val="00F268DD"/>
    <w:rsid w:val="00F328AD"/>
    <w:rsid w:val="00F345AB"/>
    <w:rsid w:val="00F370FB"/>
    <w:rsid w:val="00F43D86"/>
    <w:rsid w:val="00F46CBB"/>
    <w:rsid w:val="00F53254"/>
    <w:rsid w:val="00F566F3"/>
    <w:rsid w:val="00F57AE3"/>
    <w:rsid w:val="00F659C3"/>
    <w:rsid w:val="00F86BEF"/>
    <w:rsid w:val="00F86CA7"/>
    <w:rsid w:val="00F90027"/>
    <w:rsid w:val="00F955AA"/>
    <w:rsid w:val="00F9565F"/>
    <w:rsid w:val="00FA19DA"/>
    <w:rsid w:val="00FC0494"/>
    <w:rsid w:val="00FC13B8"/>
    <w:rsid w:val="00FC3818"/>
    <w:rsid w:val="00FC3BB0"/>
    <w:rsid w:val="00FD1E7E"/>
    <w:rsid w:val="00FD35EA"/>
    <w:rsid w:val="00FE3873"/>
    <w:rsid w:val="03037DCA"/>
    <w:rsid w:val="0F0C5E6A"/>
    <w:rsid w:val="0F427CF2"/>
    <w:rsid w:val="13F7043C"/>
    <w:rsid w:val="19A04A98"/>
    <w:rsid w:val="1B3BE398"/>
    <w:rsid w:val="1B5F975E"/>
    <w:rsid w:val="1E29B44A"/>
    <w:rsid w:val="1E4AFADC"/>
    <w:rsid w:val="20223B2A"/>
    <w:rsid w:val="20E39AED"/>
    <w:rsid w:val="225797D0"/>
    <w:rsid w:val="2B296F26"/>
    <w:rsid w:val="2B4D1074"/>
    <w:rsid w:val="2C7267C0"/>
    <w:rsid w:val="36293E5A"/>
    <w:rsid w:val="3BEEBF0B"/>
    <w:rsid w:val="3C0D2192"/>
    <w:rsid w:val="3D8AC6CD"/>
    <w:rsid w:val="3E0DCECB"/>
    <w:rsid w:val="3EA46405"/>
    <w:rsid w:val="40DF8B00"/>
    <w:rsid w:val="43E1400B"/>
    <w:rsid w:val="447126C6"/>
    <w:rsid w:val="47CDE4C7"/>
    <w:rsid w:val="4952A2E1"/>
    <w:rsid w:val="4B35D0C2"/>
    <w:rsid w:val="4C5755F5"/>
    <w:rsid w:val="4C7C014A"/>
    <w:rsid w:val="4CCAB0B7"/>
    <w:rsid w:val="4E9BCEC8"/>
    <w:rsid w:val="52B69022"/>
    <w:rsid w:val="52C50872"/>
    <w:rsid w:val="53FCF80B"/>
    <w:rsid w:val="574343EE"/>
    <w:rsid w:val="5AEE0811"/>
    <w:rsid w:val="5D8F3959"/>
    <w:rsid w:val="5FBBB7B8"/>
    <w:rsid w:val="638AC289"/>
    <w:rsid w:val="67BC4C61"/>
    <w:rsid w:val="68105318"/>
    <w:rsid w:val="69BB6612"/>
    <w:rsid w:val="6A891BEF"/>
    <w:rsid w:val="6B03C734"/>
    <w:rsid w:val="6C2D6BC3"/>
    <w:rsid w:val="6F6BCFAB"/>
    <w:rsid w:val="7066E7B1"/>
    <w:rsid w:val="7179C1C3"/>
    <w:rsid w:val="73162E2C"/>
    <w:rsid w:val="7F5B81B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D3DE3"/>
  <w15:chartTrackingRefBased/>
  <w15:docId w15:val="{E191E6A7-E9E9-40A2-A073-5079EA68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B21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B215F8"/>
    <w:pPr>
      <w:tabs>
        <w:tab w:val="center" w:pos="4536"/>
        <w:tab w:val="right" w:pos="9072"/>
      </w:tabs>
    </w:pPr>
  </w:style>
  <w:style w:type="paragraph" w:styleId="Voettekst">
    <w:name w:val="footer"/>
    <w:basedOn w:val="Standaard"/>
    <w:rsid w:val="00B215F8"/>
    <w:pPr>
      <w:tabs>
        <w:tab w:val="center" w:pos="4536"/>
        <w:tab w:val="right" w:pos="9072"/>
      </w:tabs>
    </w:pPr>
  </w:style>
  <w:style w:type="paragraph" w:styleId="Ballontekst">
    <w:name w:val="Balloon Text"/>
    <w:basedOn w:val="Standaard"/>
    <w:semiHidden/>
    <w:rsid w:val="00B215F8"/>
    <w:rPr>
      <w:rFonts w:ascii="Tahoma" w:hAnsi="Tahoma" w:cs="Tahoma"/>
      <w:sz w:val="16"/>
      <w:szCs w:val="16"/>
    </w:rPr>
  </w:style>
  <w:style w:type="paragraph" w:styleId="Lijstalinea">
    <w:name w:val="List Paragraph"/>
    <w:basedOn w:val="Standaard"/>
    <w:uiPriority w:val="34"/>
    <w:qFormat/>
    <w:rsid w:val="00021C82"/>
    <w:pPr>
      <w:ind w:left="720"/>
      <w:contextualSpacing/>
    </w:pPr>
  </w:style>
  <w:style w:type="character" w:styleId="Hyperlink">
    <w:name w:val="Hyperlink"/>
    <w:basedOn w:val="Standaardalinea-lettertype"/>
    <w:rsid w:val="009405F1"/>
    <w:rPr>
      <w:color w:val="0563C1" w:themeColor="hyperlink"/>
      <w:u w:val="single"/>
    </w:rPr>
  </w:style>
  <w:style w:type="character" w:customStyle="1" w:styleId="Onopgelostemelding1">
    <w:name w:val="Onopgeloste melding1"/>
    <w:basedOn w:val="Standaardalinea-lettertype"/>
    <w:uiPriority w:val="99"/>
    <w:semiHidden/>
    <w:unhideWhenUsed/>
    <w:rsid w:val="00940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chnischevragen@raadteylingen.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RAAD\Schriftelijke%20vragen%20%20-%20Artikel%2037%20RvO.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6b3d50-6188-4f71-84a4-2c9dab57268e" xsi:nil="true"/>
    <lcf76f155ced4ddcb4097134ff3c332f xmlns="2c5466f7-4c4f-4a6d-b23a-ef148426ed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310D5F0831D94FB1F06B844024DE61" ma:contentTypeVersion="21" ma:contentTypeDescription="Een nieuw document maken." ma:contentTypeScope="" ma:versionID="d395c7f2fb419cc66d866e7188e8a0cb">
  <xsd:schema xmlns:xsd="http://www.w3.org/2001/XMLSchema" xmlns:xs="http://www.w3.org/2001/XMLSchema" xmlns:p="http://schemas.microsoft.com/office/2006/metadata/properties" xmlns:ns2="486b3d50-6188-4f71-84a4-2c9dab57268e" xmlns:ns3="2c5466f7-4c4f-4a6d-b23a-ef148426ed52" targetNamespace="http://schemas.microsoft.com/office/2006/metadata/properties" ma:root="true" ma:fieldsID="af819dc049fc3973b1bca898a1e8eb3d" ns2:_="" ns3:_="">
    <xsd:import namespace="486b3d50-6188-4f71-84a4-2c9dab57268e"/>
    <xsd:import namespace="2c5466f7-4c4f-4a6d-b23a-ef148426ed5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b3d50-6188-4f71-84a4-2c9dab57268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element name="TaxCatchAll" ma:index="26" nillable="true" ma:displayName="Taxonomy Catch All Column" ma:hidden="true" ma:list="{523ab1e4-9604-4ac5-b6a5-d6213b9161bf}" ma:internalName="TaxCatchAll" ma:showField="CatchAllData" ma:web="486b3d50-6188-4f71-84a4-2c9dab5726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5466f7-4c4f-4a6d-b23a-ef148426ed5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ea831e21-5508-44f6-ac38-5f028d8bdbca"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348A9-B963-4FA0-AAFE-D8A7D2446A1F}">
  <ds:schemaRefs>
    <ds:schemaRef ds:uri="http://schemas.openxmlformats.org/officeDocument/2006/bibliography"/>
  </ds:schemaRefs>
</ds:datastoreItem>
</file>

<file path=customXml/itemProps2.xml><?xml version="1.0" encoding="utf-8"?>
<ds:datastoreItem xmlns:ds="http://schemas.openxmlformats.org/officeDocument/2006/customXml" ds:itemID="{B2BAC392-2A72-40AF-B2DD-FA0B7D6BB094}">
  <ds:schemaRefs>
    <ds:schemaRef ds:uri="http://schemas.microsoft.com/office/2006/metadata/properties"/>
    <ds:schemaRef ds:uri="http://schemas.microsoft.com/office/infopath/2007/PartnerControls"/>
    <ds:schemaRef ds:uri="486b3d50-6188-4f71-84a4-2c9dab57268e"/>
    <ds:schemaRef ds:uri="2c5466f7-4c4f-4a6d-b23a-ef148426ed52"/>
  </ds:schemaRefs>
</ds:datastoreItem>
</file>

<file path=customXml/itemProps3.xml><?xml version="1.0" encoding="utf-8"?>
<ds:datastoreItem xmlns:ds="http://schemas.openxmlformats.org/officeDocument/2006/customXml" ds:itemID="{0E29B640-13F0-4B11-8102-5E51455B4505}">
  <ds:schemaRefs>
    <ds:schemaRef ds:uri="http://schemas.microsoft.com/sharepoint/v3/contenttype/forms"/>
  </ds:schemaRefs>
</ds:datastoreItem>
</file>

<file path=customXml/itemProps4.xml><?xml version="1.0" encoding="utf-8"?>
<ds:datastoreItem xmlns:ds="http://schemas.openxmlformats.org/officeDocument/2006/customXml" ds:itemID="{90B58925-F396-4724-AD8B-94DF67F4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b3d50-6188-4f71-84a4-2c9dab57268e"/>
    <ds:schemaRef ds:uri="2c5466f7-4c4f-4a6d-b23a-ef148426e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Schriftelijke vragen  - Artikel 37 RvO</Template>
  <TotalTime>3</TotalTime>
  <Pages>4</Pages>
  <Words>2230</Words>
  <Characters>12731</Characters>
  <Application>Microsoft Office Word</Application>
  <DocSecurity>4</DocSecurity>
  <Lines>106</Lines>
  <Paragraphs>29</Paragraphs>
  <ScaleCrop>false</ScaleCrop>
  <HeadingPairs>
    <vt:vector size="2" baseType="variant">
      <vt:variant>
        <vt:lpstr>Titel</vt:lpstr>
      </vt:variant>
      <vt:variant>
        <vt:i4>1</vt:i4>
      </vt:variant>
    </vt:vector>
  </HeadingPairs>
  <TitlesOfParts>
    <vt:vector size="1" baseType="lpstr">
      <vt:lpstr>Schriftelijke vragen</vt:lpstr>
    </vt:vector>
  </TitlesOfParts>
  <Company>Gemeente Teylingen</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Schriftelijke vragen</dc:title>
  <dc:subject/>
  <dc:creator>rdijk</dc:creator>
  <cp:keywords/>
  <dc:description/>
  <cp:lastModifiedBy>Beukel, S.C. van den</cp:lastModifiedBy>
  <cp:revision>2</cp:revision>
  <cp:lastPrinted>2006-10-27T16:43:00Z</cp:lastPrinted>
  <dcterms:created xsi:type="dcterms:W3CDTF">2025-10-27T17:17:00Z</dcterms:created>
  <dcterms:modified xsi:type="dcterms:W3CDTF">2025-10-27T17:17:00Z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0x01010071310D5F0831D94FB1F06B844024DE61</vt:lpwstr>
  </property>
  <property fmtid="{D5CDD505-2E9C-101B-9397-08002B2CF9AE}" pid="3" name="MediaServiceImageTags">
    <vt:lpwstr/>
  </property>
</Properties>
</file>