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1E0" w:firstRow="1" w:lastRow="1" w:firstColumn="1" w:lastColumn="1" w:noHBand="0" w:noVBand="0"/>
      </w:tblPr>
      <w:tblGrid>
        <w:gridCol w:w="2943"/>
        <w:gridCol w:w="5437"/>
      </w:tblGrid>
      <w:tr w:rsidR="00361E4D" w14:paraId="205D6059" w14:textId="77777777" w:rsidTr="001C230C">
        <w:trPr>
          <w:trHeight w:val="1635"/>
        </w:trPr>
        <w:tc>
          <w:tcPr>
            <w:tcW w:w="8380" w:type="dxa"/>
            <w:gridSpan w:val="2"/>
            <w:tcBorders>
              <w:bottom w:val="single" w:sz="6" w:space="0" w:color="auto"/>
            </w:tcBorders>
          </w:tcPr>
          <w:p w14:paraId="704B4088" w14:textId="7153171A" w:rsidR="00361E4D" w:rsidRPr="001C230C" w:rsidRDefault="000B27DC" w:rsidP="00504C35">
            <w:pPr>
              <w:rPr>
                <w:b/>
              </w:rPr>
            </w:pPr>
            <w:r w:rsidRPr="001C230C">
              <w:rPr>
                <w:b/>
                <w:caps/>
              </w:rPr>
              <w:t>schriftelijke vra</w:t>
            </w:r>
            <w:r w:rsidR="008F726B" w:rsidRPr="001C230C">
              <w:rPr>
                <w:b/>
                <w:caps/>
              </w:rPr>
              <w:t>gen</w:t>
            </w:r>
            <w:r w:rsidR="00A57187" w:rsidRPr="001C230C">
              <w:rPr>
                <w:b/>
              </w:rPr>
              <w:t xml:space="preserve"> (artikel 3</w:t>
            </w:r>
            <w:r w:rsidR="00E5660F">
              <w:rPr>
                <w:b/>
              </w:rPr>
              <w:t>2</w:t>
            </w:r>
            <w:r w:rsidR="00361E4D" w:rsidRPr="001C230C">
              <w:rPr>
                <w:b/>
              </w:rPr>
              <w:t xml:space="preserve"> RvO)</w:t>
            </w:r>
          </w:p>
          <w:p w14:paraId="11F793D3" w14:textId="77777777" w:rsidR="00361E4D" w:rsidRPr="002B7C5D" w:rsidRDefault="00361E4D" w:rsidP="00504C35">
            <w:r w:rsidRPr="002B7C5D">
              <w:t>(</w:t>
            </w:r>
            <w:r w:rsidR="008C3A62">
              <w:t>schriftelijke vragen worden kort en duidelijk geformuleerd. Bij de vragen wordt aangegeven of schriftelijk of mondelinge beantwoording wordt verlangd</w:t>
            </w:r>
            <w:r w:rsidRPr="002B7C5D">
              <w:t>)</w:t>
            </w:r>
          </w:p>
          <w:p w14:paraId="61EEC736" w14:textId="77777777" w:rsidR="00361E4D" w:rsidRPr="001C230C" w:rsidRDefault="00361E4D" w:rsidP="00504C35">
            <w:pPr>
              <w:rPr>
                <w:b/>
              </w:rPr>
            </w:pPr>
          </w:p>
        </w:tc>
      </w:tr>
      <w:tr w:rsidR="00361E4D" w14:paraId="4EB6875D" w14:textId="77777777" w:rsidTr="001C230C">
        <w:tc>
          <w:tcPr>
            <w:tcW w:w="8380" w:type="dxa"/>
            <w:gridSpan w:val="2"/>
            <w:tcBorders>
              <w:top w:val="single" w:sz="6" w:space="0" w:color="auto"/>
            </w:tcBorders>
          </w:tcPr>
          <w:p w14:paraId="3946083B" w14:textId="77777777" w:rsidR="00361E4D" w:rsidRDefault="00361E4D"/>
        </w:tc>
      </w:tr>
      <w:tr w:rsidR="00361E4D" w14:paraId="0FF00982" w14:textId="77777777" w:rsidTr="005A28F3">
        <w:tc>
          <w:tcPr>
            <w:tcW w:w="2943" w:type="dxa"/>
          </w:tcPr>
          <w:p w14:paraId="4B73E303" w14:textId="4ACB1D04" w:rsidR="00361E4D" w:rsidRPr="001C230C" w:rsidRDefault="00361E4D">
            <w:pPr>
              <w:rPr>
                <w:b/>
                <w:bCs/>
                <w:spacing w:val="20"/>
                <w:sz w:val="14"/>
              </w:rPr>
            </w:pPr>
            <w:r w:rsidRPr="001C230C">
              <w:rPr>
                <w:b/>
                <w:bCs/>
                <w:spacing w:val="20"/>
                <w:sz w:val="14"/>
              </w:rPr>
              <w:t xml:space="preserve">Van </w:t>
            </w:r>
            <w:r w:rsidRPr="001C230C">
              <w:rPr>
                <w:bCs/>
                <w:spacing w:val="20"/>
                <w:sz w:val="14"/>
              </w:rPr>
              <w:t>(naam raadslid)</w:t>
            </w:r>
          </w:p>
        </w:tc>
        <w:tc>
          <w:tcPr>
            <w:tcW w:w="5437" w:type="dxa"/>
          </w:tcPr>
          <w:p w14:paraId="37D8B6F8" w14:textId="26859F1F" w:rsidR="00361E4D" w:rsidRDefault="0027683B">
            <w:r>
              <w:t>Sybrinne de Vries en Diane Verweij</w:t>
            </w:r>
            <w:r w:rsidR="00064876">
              <w:t xml:space="preserve"> (Teylingen Met Elkaar)</w:t>
            </w:r>
          </w:p>
        </w:tc>
      </w:tr>
      <w:tr w:rsidR="00361E4D" w14:paraId="392F7B2B" w14:textId="77777777" w:rsidTr="005A28F3">
        <w:tc>
          <w:tcPr>
            <w:tcW w:w="2943" w:type="dxa"/>
          </w:tcPr>
          <w:p w14:paraId="06A989A9" w14:textId="77777777" w:rsidR="00361E4D" w:rsidRDefault="00361E4D"/>
        </w:tc>
        <w:tc>
          <w:tcPr>
            <w:tcW w:w="5437" w:type="dxa"/>
          </w:tcPr>
          <w:p w14:paraId="3112CC2C" w14:textId="77777777" w:rsidR="00361E4D" w:rsidRDefault="00361E4D"/>
        </w:tc>
      </w:tr>
      <w:tr w:rsidR="00361E4D" w14:paraId="2E96D63C" w14:textId="77777777" w:rsidTr="005A28F3">
        <w:tc>
          <w:tcPr>
            <w:tcW w:w="2943" w:type="dxa"/>
          </w:tcPr>
          <w:p w14:paraId="6D94E986" w14:textId="77777777" w:rsidR="00361E4D" w:rsidRDefault="00361E4D">
            <w:r w:rsidRPr="001C230C">
              <w:rPr>
                <w:b/>
                <w:bCs/>
                <w:spacing w:val="20"/>
                <w:sz w:val="14"/>
              </w:rPr>
              <w:t>Aan</w:t>
            </w:r>
          </w:p>
        </w:tc>
        <w:tc>
          <w:tcPr>
            <w:tcW w:w="5437" w:type="dxa"/>
          </w:tcPr>
          <w:p w14:paraId="04CFAFC5" w14:textId="77777777" w:rsidR="00361E4D" w:rsidRDefault="00361E4D">
            <w:r>
              <w:t xml:space="preserve">De </w:t>
            </w:r>
            <w:r w:rsidR="000D5AC8">
              <w:t>v</w:t>
            </w:r>
            <w:r>
              <w:t>oorzitter</w:t>
            </w:r>
            <w:r w:rsidR="008C3A62">
              <w:t xml:space="preserve"> van de raad</w:t>
            </w:r>
          </w:p>
        </w:tc>
      </w:tr>
      <w:tr w:rsidR="00276616" w14:paraId="00236B78" w14:textId="77777777" w:rsidTr="005A28F3">
        <w:tc>
          <w:tcPr>
            <w:tcW w:w="2943" w:type="dxa"/>
            <w:tcBorders>
              <w:bottom w:val="single" w:sz="6" w:space="0" w:color="auto"/>
            </w:tcBorders>
          </w:tcPr>
          <w:p w14:paraId="6BA58214" w14:textId="77777777" w:rsidR="00276616" w:rsidRDefault="00276616"/>
        </w:tc>
        <w:tc>
          <w:tcPr>
            <w:tcW w:w="5437" w:type="dxa"/>
            <w:tcBorders>
              <w:bottom w:val="single" w:sz="6" w:space="0" w:color="auto"/>
            </w:tcBorders>
          </w:tcPr>
          <w:p w14:paraId="477C21A4" w14:textId="77777777" w:rsidR="00276616" w:rsidRDefault="00276616"/>
        </w:tc>
      </w:tr>
      <w:tr w:rsidR="00361E4D" w14:paraId="6A5F58EA" w14:textId="77777777" w:rsidTr="005A28F3">
        <w:tc>
          <w:tcPr>
            <w:tcW w:w="2943" w:type="dxa"/>
            <w:tcBorders>
              <w:top w:val="single" w:sz="6" w:space="0" w:color="auto"/>
            </w:tcBorders>
          </w:tcPr>
          <w:p w14:paraId="69DE9ABB" w14:textId="77777777" w:rsidR="00361E4D" w:rsidRDefault="00361E4D"/>
        </w:tc>
        <w:tc>
          <w:tcPr>
            <w:tcW w:w="5437" w:type="dxa"/>
            <w:tcBorders>
              <w:top w:val="single" w:sz="6" w:space="0" w:color="auto"/>
            </w:tcBorders>
          </w:tcPr>
          <w:p w14:paraId="1BE2E45C" w14:textId="77777777" w:rsidR="00361E4D" w:rsidRDefault="00361E4D"/>
        </w:tc>
      </w:tr>
      <w:tr w:rsidR="00361E4D" w14:paraId="36ABE8F4" w14:textId="77777777" w:rsidTr="005A28F3">
        <w:tc>
          <w:tcPr>
            <w:tcW w:w="2943" w:type="dxa"/>
          </w:tcPr>
          <w:p w14:paraId="66E2EB63" w14:textId="0A5F40C9" w:rsidR="00361E4D" w:rsidRPr="005A28F3" w:rsidRDefault="00361E4D">
            <w:r w:rsidRPr="001C230C">
              <w:rPr>
                <w:b/>
                <w:bCs/>
                <w:spacing w:val="20"/>
                <w:sz w:val="14"/>
              </w:rPr>
              <w:t>Onderwerp</w:t>
            </w:r>
            <w:r w:rsidR="005A28F3">
              <w:rPr>
                <w:spacing w:val="20"/>
                <w:sz w:val="14"/>
              </w:rPr>
              <w:t xml:space="preserve"> </w:t>
            </w:r>
          </w:p>
        </w:tc>
        <w:tc>
          <w:tcPr>
            <w:tcW w:w="5437" w:type="dxa"/>
          </w:tcPr>
          <w:p w14:paraId="37B505CA" w14:textId="5E0210F7" w:rsidR="00361E4D" w:rsidRDefault="008A32A5">
            <w:r>
              <w:t xml:space="preserve">Gebrek aan controle en handhaving van vergunningsvereiste sloop- en bouwkundige </w:t>
            </w:r>
            <w:r w:rsidR="002E6D7A">
              <w:t xml:space="preserve">werkzaamheden aan en bij </w:t>
            </w:r>
            <w:r w:rsidR="00AF6C44">
              <w:t xml:space="preserve"> </w:t>
            </w:r>
            <w:r w:rsidR="00F9773C">
              <w:t>rijk</w:t>
            </w:r>
            <w:r w:rsidR="001F3D07">
              <w:t xml:space="preserve">smonument </w:t>
            </w:r>
            <w:r w:rsidR="00674672">
              <w:t>H</w:t>
            </w:r>
            <w:r w:rsidR="002E6D7A">
              <w:t>et</w:t>
            </w:r>
            <w:r w:rsidR="00E3226F">
              <w:t xml:space="preserve"> </w:t>
            </w:r>
            <w:r w:rsidR="0069340B">
              <w:t xml:space="preserve">Oude </w:t>
            </w:r>
            <w:proofErr w:type="spellStart"/>
            <w:r w:rsidR="0069340B">
              <w:t>Koningshuys</w:t>
            </w:r>
            <w:proofErr w:type="spellEnd"/>
            <w:r w:rsidR="001F3D07">
              <w:t xml:space="preserve"> </w:t>
            </w:r>
            <w:r w:rsidR="002E6D7A">
              <w:t>in</w:t>
            </w:r>
            <w:r w:rsidR="00E3226F">
              <w:t xml:space="preserve"> </w:t>
            </w:r>
            <w:r w:rsidR="001F3D07">
              <w:t>Sassenheim</w:t>
            </w:r>
          </w:p>
        </w:tc>
      </w:tr>
      <w:tr w:rsidR="00273FBA" w14:paraId="2646110C" w14:textId="77777777" w:rsidTr="00154051">
        <w:trPr>
          <w:trHeight w:val="351"/>
        </w:trPr>
        <w:tc>
          <w:tcPr>
            <w:tcW w:w="2943" w:type="dxa"/>
          </w:tcPr>
          <w:p w14:paraId="7C14B8EC" w14:textId="77777777" w:rsidR="00273FBA" w:rsidRPr="001C230C" w:rsidRDefault="00273FBA">
            <w:pPr>
              <w:rPr>
                <w:b/>
                <w:bCs/>
                <w:spacing w:val="20"/>
                <w:sz w:val="14"/>
              </w:rPr>
            </w:pPr>
          </w:p>
        </w:tc>
        <w:tc>
          <w:tcPr>
            <w:tcW w:w="5437" w:type="dxa"/>
          </w:tcPr>
          <w:p w14:paraId="42071F3C" w14:textId="77777777" w:rsidR="00273FBA" w:rsidRDefault="00273FBA"/>
        </w:tc>
      </w:tr>
      <w:tr w:rsidR="00F370FB" w14:paraId="4C8BFED4" w14:textId="77777777" w:rsidTr="005A28F3">
        <w:tc>
          <w:tcPr>
            <w:tcW w:w="2943" w:type="dxa"/>
          </w:tcPr>
          <w:p w14:paraId="6908C170" w14:textId="71560D9E" w:rsidR="00F370FB" w:rsidRDefault="00F370FB">
            <w:r w:rsidRPr="001C230C">
              <w:rPr>
                <w:b/>
                <w:bCs/>
                <w:spacing w:val="20"/>
                <w:sz w:val="14"/>
              </w:rPr>
              <w:t>Ingediend d.d.</w:t>
            </w:r>
            <w:r>
              <w:t xml:space="preserve"> </w:t>
            </w:r>
            <w:r w:rsidR="005A28F3">
              <w:t xml:space="preserve"> </w:t>
            </w:r>
          </w:p>
        </w:tc>
        <w:tc>
          <w:tcPr>
            <w:tcW w:w="5437" w:type="dxa"/>
          </w:tcPr>
          <w:p w14:paraId="0FF1DBDA" w14:textId="63B0F82B" w:rsidR="00F370FB" w:rsidRDefault="00F370FB"/>
        </w:tc>
      </w:tr>
      <w:tr w:rsidR="008C3A62" w14:paraId="0E9EFE65" w14:textId="77777777" w:rsidTr="005A28F3">
        <w:tc>
          <w:tcPr>
            <w:tcW w:w="2943" w:type="dxa"/>
          </w:tcPr>
          <w:p w14:paraId="31BBF38B" w14:textId="77777777" w:rsidR="008C3A62" w:rsidRPr="001C230C" w:rsidRDefault="008C3A62">
            <w:pPr>
              <w:rPr>
                <w:b/>
                <w:bCs/>
                <w:spacing w:val="20"/>
                <w:sz w:val="14"/>
              </w:rPr>
            </w:pPr>
          </w:p>
        </w:tc>
        <w:tc>
          <w:tcPr>
            <w:tcW w:w="5437" w:type="dxa"/>
          </w:tcPr>
          <w:p w14:paraId="127ADDE3" w14:textId="77777777" w:rsidR="008C3A62" w:rsidRDefault="008C3A62"/>
        </w:tc>
      </w:tr>
      <w:tr w:rsidR="008C3A62" w14:paraId="7A84E169" w14:textId="77777777" w:rsidTr="005A28F3">
        <w:tc>
          <w:tcPr>
            <w:tcW w:w="2943" w:type="dxa"/>
          </w:tcPr>
          <w:p w14:paraId="049233A0" w14:textId="5D583572" w:rsidR="008C3A62" w:rsidRPr="001C230C" w:rsidRDefault="008C3A62">
            <w:pPr>
              <w:rPr>
                <w:b/>
                <w:bCs/>
                <w:spacing w:val="20"/>
                <w:sz w:val="14"/>
              </w:rPr>
            </w:pPr>
            <w:r w:rsidRPr="001C230C">
              <w:rPr>
                <w:b/>
                <w:bCs/>
                <w:spacing w:val="20"/>
                <w:sz w:val="14"/>
              </w:rPr>
              <w:t xml:space="preserve">Verzoekt schriftelijke </w:t>
            </w:r>
            <w:r w:rsidR="003E16A4">
              <w:rPr>
                <w:b/>
                <w:bCs/>
                <w:spacing w:val="20"/>
                <w:sz w:val="14"/>
              </w:rPr>
              <w:t>be</w:t>
            </w:r>
            <w:r w:rsidRPr="001C230C">
              <w:rPr>
                <w:b/>
                <w:bCs/>
                <w:spacing w:val="20"/>
                <w:sz w:val="14"/>
              </w:rPr>
              <w:t>antwoording</w:t>
            </w:r>
          </w:p>
        </w:tc>
        <w:tc>
          <w:tcPr>
            <w:tcW w:w="5437" w:type="dxa"/>
          </w:tcPr>
          <w:p w14:paraId="77D326D0" w14:textId="77777777" w:rsidR="008C3A62" w:rsidRDefault="008C3A62"/>
        </w:tc>
      </w:tr>
      <w:tr w:rsidR="00F370FB" w14:paraId="57211E2E" w14:textId="77777777" w:rsidTr="005A28F3">
        <w:tc>
          <w:tcPr>
            <w:tcW w:w="2943" w:type="dxa"/>
            <w:tcBorders>
              <w:bottom w:val="single" w:sz="4" w:space="0" w:color="auto"/>
            </w:tcBorders>
          </w:tcPr>
          <w:p w14:paraId="56C8700E" w14:textId="77777777" w:rsidR="00F370FB" w:rsidRDefault="00F370FB"/>
        </w:tc>
        <w:tc>
          <w:tcPr>
            <w:tcW w:w="5437" w:type="dxa"/>
            <w:tcBorders>
              <w:bottom w:val="single" w:sz="4" w:space="0" w:color="auto"/>
            </w:tcBorders>
          </w:tcPr>
          <w:p w14:paraId="627FAD1D" w14:textId="77777777" w:rsidR="00F370FB" w:rsidRDefault="00F370FB"/>
        </w:tc>
      </w:tr>
      <w:tr w:rsidR="00F370FB" w14:paraId="76A8175E" w14:textId="77777777" w:rsidTr="005A28F3">
        <w:tc>
          <w:tcPr>
            <w:tcW w:w="2943" w:type="dxa"/>
            <w:tcBorders>
              <w:top w:val="single" w:sz="4" w:space="0" w:color="auto"/>
            </w:tcBorders>
          </w:tcPr>
          <w:p w14:paraId="2C8FB316" w14:textId="77777777" w:rsidR="00F370FB" w:rsidRDefault="00F370FB"/>
        </w:tc>
        <w:tc>
          <w:tcPr>
            <w:tcW w:w="5437" w:type="dxa"/>
            <w:tcBorders>
              <w:top w:val="single" w:sz="4" w:space="0" w:color="auto"/>
            </w:tcBorders>
          </w:tcPr>
          <w:p w14:paraId="1FD62DCF" w14:textId="77777777" w:rsidR="00F370FB" w:rsidRDefault="00F370FB"/>
        </w:tc>
      </w:tr>
      <w:tr w:rsidR="00361E4D" w14:paraId="1D894B22" w14:textId="77777777" w:rsidTr="005A28F3">
        <w:tc>
          <w:tcPr>
            <w:tcW w:w="2943" w:type="dxa"/>
          </w:tcPr>
          <w:p w14:paraId="299561B1" w14:textId="77777777" w:rsidR="00361E4D" w:rsidRDefault="008C3A62">
            <w:r w:rsidRPr="001C230C">
              <w:rPr>
                <w:b/>
                <w:bCs/>
                <w:spacing w:val="20"/>
                <w:sz w:val="14"/>
              </w:rPr>
              <w:t>Datum doorgezonden aan college/overige raadsleden door griffie:</w:t>
            </w:r>
          </w:p>
        </w:tc>
        <w:tc>
          <w:tcPr>
            <w:tcW w:w="5437" w:type="dxa"/>
          </w:tcPr>
          <w:p w14:paraId="62D1968B" w14:textId="77777777" w:rsidR="00361E4D" w:rsidRDefault="00361E4D"/>
        </w:tc>
      </w:tr>
      <w:tr w:rsidR="00361E4D" w14:paraId="72E50C9D" w14:textId="77777777" w:rsidTr="005A28F3">
        <w:tc>
          <w:tcPr>
            <w:tcW w:w="2943" w:type="dxa"/>
            <w:tcBorders>
              <w:bottom w:val="single" w:sz="6" w:space="0" w:color="auto"/>
            </w:tcBorders>
          </w:tcPr>
          <w:p w14:paraId="37141BC3" w14:textId="77777777" w:rsidR="00361E4D" w:rsidRDefault="00361E4D"/>
        </w:tc>
        <w:tc>
          <w:tcPr>
            <w:tcW w:w="5437" w:type="dxa"/>
            <w:tcBorders>
              <w:bottom w:val="single" w:sz="6" w:space="0" w:color="auto"/>
            </w:tcBorders>
          </w:tcPr>
          <w:p w14:paraId="1979DB76" w14:textId="77777777" w:rsidR="00361E4D" w:rsidRDefault="00361E4D"/>
        </w:tc>
      </w:tr>
      <w:tr w:rsidR="00361E4D" w14:paraId="2D427BDE" w14:textId="77777777" w:rsidTr="005A28F3">
        <w:tc>
          <w:tcPr>
            <w:tcW w:w="2943" w:type="dxa"/>
            <w:tcBorders>
              <w:top w:val="single" w:sz="6" w:space="0" w:color="auto"/>
            </w:tcBorders>
          </w:tcPr>
          <w:p w14:paraId="5821DF91" w14:textId="77777777" w:rsidR="00361E4D" w:rsidRDefault="00361E4D" w:rsidP="00DA211E"/>
        </w:tc>
        <w:tc>
          <w:tcPr>
            <w:tcW w:w="5437" w:type="dxa"/>
            <w:tcBorders>
              <w:top w:val="single" w:sz="6" w:space="0" w:color="auto"/>
            </w:tcBorders>
          </w:tcPr>
          <w:p w14:paraId="268A9352" w14:textId="77777777" w:rsidR="00361E4D" w:rsidRDefault="00361E4D"/>
        </w:tc>
      </w:tr>
      <w:tr w:rsidR="00361E4D" w14:paraId="7C488772" w14:textId="77777777" w:rsidTr="001C230C">
        <w:tc>
          <w:tcPr>
            <w:tcW w:w="8380" w:type="dxa"/>
            <w:gridSpan w:val="2"/>
          </w:tcPr>
          <w:p w14:paraId="6A96CDA3" w14:textId="77777777" w:rsidR="00814071" w:rsidRDefault="00F370FB">
            <w:pPr>
              <w:rPr>
                <w:b/>
                <w:bCs/>
                <w:spacing w:val="20"/>
                <w:sz w:val="14"/>
              </w:rPr>
            </w:pPr>
            <w:r w:rsidRPr="001C230C">
              <w:rPr>
                <w:b/>
                <w:bCs/>
                <w:spacing w:val="20"/>
                <w:sz w:val="14"/>
              </w:rPr>
              <w:t>Inhoud</w:t>
            </w:r>
            <w:r>
              <w:t xml:space="preserve"> </w:t>
            </w:r>
            <w:r w:rsidR="00814071" w:rsidRPr="001C230C">
              <w:rPr>
                <w:b/>
                <w:bCs/>
                <w:spacing w:val="20"/>
                <w:sz w:val="14"/>
              </w:rPr>
              <w:t>schriftelijke</w:t>
            </w:r>
            <w:r w:rsidR="00814071">
              <w:t xml:space="preserve"> </w:t>
            </w:r>
            <w:r w:rsidR="00814071" w:rsidRPr="001C230C">
              <w:rPr>
                <w:b/>
                <w:bCs/>
                <w:spacing w:val="20"/>
                <w:sz w:val="14"/>
              </w:rPr>
              <w:t>vraag</w:t>
            </w:r>
          </w:p>
          <w:p w14:paraId="1DB4429A" w14:textId="2228520B" w:rsidR="007E6BFC" w:rsidRDefault="007E6BFC" w:rsidP="007E6BFC">
            <w:pPr>
              <w:rPr>
                <w:b/>
                <w:bCs/>
                <w:spacing w:val="20"/>
                <w:sz w:val="14"/>
              </w:rPr>
            </w:pPr>
          </w:p>
          <w:p w14:paraId="29812510" w14:textId="026E1D95" w:rsidR="002811FB" w:rsidRDefault="008A32A5" w:rsidP="007E6BFC">
            <w:pPr>
              <w:rPr>
                <w:spacing w:val="20"/>
              </w:rPr>
            </w:pPr>
            <w:r>
              <w:rPr>
                <w:spacing w:val="20"/>
              </w:rPr>
              <w:t>Tenminste</w:t>
            </w:r>
            <w:r w:rsidR="002E6D7A">
              <w:rPr>
                <w:spacing w:val="20"/>
              </w:rPr>
              <w:t xml:space="preserve"> </w:t>
            </w:r>
            <w:r w:rsidR="00B46170" w:rsidRPr="00AE47ED">
              <w:rPr>
                <w:spacing w:val="20"/>
              </w:rPr>
              <w:t xml:space="preserve">twee jaar </w:t>
            </w:r>
            <w:r w:rsidR="0000288D" w:rsidRPr="00AE47ED">
              <w:rPr>
                <w:spacing w:val="20"/>
              </w:rPr>
              <w:t xml:space="preserve">wordt </w:t>
            </w:r>
            <w:r w:rsidR="00C42A6D">
              <w:rPr>
                <w:spacing w:val="20"/>
              </w:rPr>
              <w:t>“</w:t>
            </w:r>
            <w:r w:rsidR="007165DF">
              <w:rPr>
                <w:spacing w:val="20"/>
              </w:rPr>
              <w:t>H</w:t>
            </w:r>
            <w:r w:rsidR="00B46170" w:rsidRPr="00AE47ED">
              <w:rPr>
                <w:spacing w:val="20"/>
              </w:rPr>
              <w:t xml:space="preserve">et </w:t>
            </w:r>
            <w:r w:rsidR="003730E2" w:rsidRPr="00AE47ED">
              <w:rPr>
                <w:spacing w:val="20"/>
              </w:rPr>
              <w:t xml:space="preserve">Oude </w:t>
            </w:r>
            <w:proofErr w:type="spellStart"/>
            <w:r w:rsidR="003730E2" w:rsidRPr="00AE47ED">
              <w:rPr>
                <w:spacing w:val="20"/>
              </w:rPr>
              <w:t>Koningshuys</w:t>
            </w:r>
            <w:proofErr w:type="spellEnd"/>
            <w:r w:rsidR="00C42A6D">
              <w:rPr>
                <w:spacing w:val="20"/>
              </w:rPr>
              <w:t>”</w:t>
            </w:r>
            <w:r w:rsidR="00F95DA0">
              <w:rPr>
                <w:spacing w:val="20"/>
              </w:rPr>
              <w:t xml:space="preserve"> in Sassenheim,</w:t>
            </w:r>
            <w:r w:rsidR="008355F6" w:rsidRPr="00AE47ED">
              <w:rPr>
                <w:spacing w:val="20"/>
              </w:rPr>
              <w:t xml:space="preserve"> zowel binnen als buiten</w:t>
            </w:r>
            <w:r>
              <w:rPr>
                <w:spacing w:val="20"/>
              </w:rPr>
              <w:t>,</w:t>
            </w:r>
            <w:r w:rsidR="008355F6" w:rsidRPr="00AE47ED">
              <w:rPr>
                <w:spacing w:val="20"/>
              </w:rPr>
              <w:t xml:space="preserve"> verbouwd en</w:t>
            </w:r>
            <w:r w:rsidR="00B70346" w:rsidRPr="00AE47ED">
              <w:rPr>
                <w:spacing w:val="20"/>
              </w:rPr>
              <w:t xml:space="preserve"> vinden er </w:t>
            </w:r>
            <w:r w:rsidR="002E6D7A">
              <w:rPr>
                <w:spacing w:val="20"/>
              </w:rPr>
              <w:t xml:space="preserve">substantiële </w:t>
            </w:r>
            <w:r w:rsidR="00B70346" w:rsidRPr="00AE47ED">
              <w:rPr>
                <w:spacing w:val="20"/>
              </w:rPr>
              <w:t>aanpassingen plaats</w:t>
            </w:r>
            <w:r w:rsidR="005A6F73">
              <w:rPr>
                <w:spacing w:val="20"/>
              </w:rPr>
              <w:t xml:space="preserve">, </w:t>
            </w:r>
            <w:r w:rsidR="002E6D7A">
              <w:rPr>
                <w:spacing w:val="20"/>
              </w:rPr>
              <w:t>waaronder</w:t>
            </w:r>
            <w:r w:rsidR="00B70346" w:rsidRPr="00AE47ED">
              <w:rPr>
                <w:spacing w:val="20"/>
              </w:rPr>
              <w:t xml:space="preserve"> het </w:t>
            </w:r>
            <w:r w:rsidR="002E6D7A">
              <w:rPr>
                <w:spacing w:val="20"/>
              </w:rPr>
              <w:t>verwijderen van de oude en het plaatsen</w:t>
            </w:r>
            <w:r w:rsidR="00B70346" w:rsidRPr="00AE47ED">
              <w:rPr>
                <w:spacing w:val="20"/>
              </w:rPr>
              <w:t xml:space="preserve"> van </w:t>
            </w:r>
            <w:r w:rsidR="002E6D7A">
              <w:rPr>
                <w:spacing w:val="20"/>
              </w:rPr>
              <w:t>een nieuwe</w:t>
            </w:r>
            <w:r w:rsidR="00B70346" w:rsidRPr="00AE47ED">
              <w:rPr>
                <w:spacing w:val="20"/>
              </w:rPr>
              <w:t xml:space="preserve"> toegangspoort en het </w:t>
            </w:r>
            <w:r w:rsidR="002E6D7A">
              <w:rPr>
                <w:spacing w:val="20"/>
              </w:rPr>
              <w:t>aanleggen</w:t>
            </w:r>
            <w:r w:rsidR="00B70346" w:rsidRPr="00AE47ED">
              <w:rPr>
                <w:spacing w:val="20"/>
              </w:rPr>
              <w:t xml:space="preserve"> van ee</w:t>
            </w:r>
            <w:r w:rsidR="0055091C" w:rsidRPr="00AE47ED">
              <w:rPr>
                <w:spacing w:val="20"/>
              </w:rPr>
              <w:t>n zwembad</w:t>
            </w:r>
            <w:r w:rsidR="000E22AB">
              <w:rPr>
                <w:spacing w:val="20"/>
              </w:rPr>
              <w:t xml:space="preserve"> in de achtertuin</w:t>
            </w:r>
            <w:r w:rsidR="0055091C" w:rsidRPr="00AE47ED">
              <w:rPr>
                <w:spacing w:val="20"/>
              </w:rPr>
              <w:t>.</w:t>
            </w:r>
            <w:r w:rsidR="002E6D7A">
              <w:rPr>
                <w:spacing w:val="20"/>
              </w:rPr>
              <w:t xml:space="preserve"> </w:t>
            </w:r>
            <w:r w:rsidR="00895902">
              <w:rPr>
                <w:spacing w:val="20"/>
              </w:rPr>
              <w:t xml:space="preserve">Het Oude </w:t>
            </w:r>
            <w:proofErr w:type="spellStart"/>
            <w:r w:rsidR="00895902">
              <w:rPr>
                <w:spacing w:val="20"/>
              </w:rPr>
              <w:t>Koningshuys</w:t>
            </w:r>
            <w:proofErr w:type="spellEnd"/>
            <w:r w:rsidR="00895902">
              <w:rPr>
                <w:spacing w:val="20"/>
              </w:rPr>
              <w:t xml:space="preserve"> </w:t>
            </w:r>
            <w:r w:rsidR="002E6D7A">
              <w:rPr>
                <w:spacing w:val="20"/>
              </w:rPr>
              <w:t>dateert van het begin van de 17</w:t>
            </w:r>
            <w:r w:rsidR="002E6D7A" w:rsidRPr="002E6D7A">
              <w:rPr>
                <w:spacing w:val="20"/>
                <w:vertAlign w:val="superscript"/>
              </w:rPr>
              <w:t>de</w:t>
            </w:r>
            <w:r w:rsidR="002E6D7A">
              <w:rPr>
                <w:spacing w:val="20"/>
              </w:rPr>
              <w:t xml:space="preserve"> eeuw, kent een lange, bewogen geschiedenis, behoort tot het nationaal historisch-cultureel erfgoed en </w:t>
            </w:r>
            <w:r w:rsidR="00895902">
              <w:rPr>
                <w:spacing w:val="20"/>
              </w:rPr>
              <w:t>is</w:t>
            </w:r>
            <w:r w:rsidR="002E6D7A">
              <w:rPr>
                <w:spacing w:val="20"/>
              </w:rPr>
              <w:t xml:space="preserve"> daarom</w:t>
            </w:r>
            <w:r w:rsidR="00895902">
              <w:rPr>
                <w:spacing w:val="20"/>
              </w:rPr>
              <w:t xml:space="preserve"> een </w:t>
            </w:r>
            <w:r w:rsidR="002E6D7A">
              <w:rPr>
                <w:spacing w:val="20"/>
              </w:rPr>
              <w:t>rijksmonument. Dit monumentale erfgoed</w:t>
            </w:r>
            <w:r>
              <w:rPr>
                <w:spacing w:val="20"/>
              </w:rPr>
              <w:t>, dat ook van groot belang is voor Teylingen</w:t>
            </w:r>
            <w:r w:rsidR="00BB0A30">
              <w:rPr>
                <w:spacing w:val="20"/>
              </w:rPr>
              <w:t xml:space="preserve"> zelf</w:t>
            </w:r>
            <w:r>
              <w:rPr>
                <w:spacing w:val="20"/>
              </w:rPr>
              <w:t>,</w:t>
            </w:r>
            <w:r w:rsidR="002E6D7A">
              <w:rPr>
                <w:spacing w:val="20"/>
              </w:rPr>
              <w:t xml:space="preserve"> dient in zo origineel </w:t>
            </w:r>
            <w:r w:rsidR="00535865">
              <w:rPr>
                <w:spacing w:val="20"/>
              </w:rPr>
              <w:t xml:space="preserve">en ongeschonden mogelijke staat voor het nageslacht behouden te blijven. Het is dan ook onbegrijpelijk dat aan en bij dit monument kennelijk sloop- en </w:t>
            </w:r>
            <w:r w:rsidR="00BB0A30">
              <w:rPr>
                <w:spacing w:val="20"/>
              </w:rPr>
              <w:t xml:space="preserve">bouwkundige </w:t>
            </w:r>
            <w:r w:rsidR="00535865">
              <w:rPr>
                <w:spacing w:val="20"/>
              </w:rPr>
              <w:t xml:space="preserve">werkzaamheden hebben plaatsgevonden en mogelijk nog plaatsvinden zonder de vereiste vergunningen en zonder enige </w:t>
            </w:r>
            <w:r w:rsidR="002466D4">
              <w:rPr>
                <w:spacing w:val="20"/>
              </w:rPr>
              <w:t>tijdige</w:t>
            </w:r>
            <w:r w:rsidR="00BB0A30">
              <w:rPr>
                <w:spacing w:val="20"/>
              </w:rPr>
              <w:t>,</w:t>
            </w:r>
            <w:r w:rsidR="002466D4">
              <w:rPr>
                <w:spacing w:val="20"/>
              </w:rPr>
              <w:t xml:space="preserve"> </w:t>
            </w:r>
            <w:r w:rsidR="00BB0A30">
              <w:rPr>
                <w:spacing w:val="20"/>
              </w:rPr>
              <w:t xml:space="preserve">laat staan, adequate </w:t>
            </w:r>
            <w:r w:rsidR="00535865">
              <w:rPr>
                <w:spacing w:val="20"/>
              </w:rPr>
              <w:t xml:space="preserve">controle </w:t>
            </w:r>
            <w:r w:rsidR="00BB0A30">
              <w:rPr>
                <w:spacing w:val="20"/>
              </w:rPr>
              <w:t>en</w:t>
            </w:r>
            <w:r w:rsidR="00535865">
              <w:rPr>
                <w:spacing w:val="20"/>
              </w:rPr>
              <w:t xml:space="preserve"> handhaving </w:t>
            </w:r>
            <w:r w:rsidR="00BB0A30">
              <w:rPr>
                <w:spacing w:val="20"/>
              </w:rPr>
              <w:t>door</w:t>
            </w:r>
            <w:r w:rsidR="00535865">
              <w:rPr>
                <w:spacing w:val="20"/>
              </w:rPr>
              <w:t xml:space="preserve"> het daartoe bevoegde gezag, het college van B&amp;W </w:t>
            </w:r>
            <w:r w:rsidR="00BB0A30">
              <w:rPr>
                <w:spacing w:val="20"/>
              </w:rPr>
              <w:t xml:space="preserve">van </w:t>
            </w:r>
            <w:r w:rsidR="00535865">
              <w:rPr>
                <w:spacing w:val="20"/>
              </w:rPr>
              <w:t>Teylingen. Daarom onderstaande (opportune) vragen:</w:t>
            </w:r>
            <w:r w:rsidR="002E6D7A">
              <w:rPr>
                <w:spacing w:val="20"/>
              </w:rPr>
              <w:t xml:space="preserve">  </w:t>
            </w:r>
          </w:p>
          <w:p w14:paraId="14D2DEA3" w14:textId="77777777" w:rsidR="00E75A69" w:rsidRDefault="00E75A69" w:rsidP="007E6BFC">
            <w:pPr>
              <w:rPr>
                <w:spacing w:val="20"/>
              </w:rPr>
            </w:pPr>
          </w:p>
          <w:p w14:paraId="72F46412" w14:textId="250B26B0" w:rsidR="00A553F4" w:rsidRDefault="007165DF" w:rsidP="007165DF">
            <w:pPr>
              <w:pStyle w:val="Lijstalinea"/>
              <w:numPr>
                <w:ilvl w:val="0"/>
                <w:numId w:val="7"/>
              </w:numPr>
              <w:rPr>
                <w:spacing w:val="20"/>
              </w:rPr>
            </w:pPr>
            <w:r w:rsidRPr="007165DF">
              <w:rPr>
                <w:spacing w:val="20"/>
              </w:rPr>
              <w:t xml:space="preserve">Kan worden bevestigd dat er niet-vergunde bouwkundige ingrepen aan het interieur en exterieur (tuin en toegang) van </w:t>
            </w:r>
            <w:r>
              <w:rPr>
                <w:spacing w:val="20"/>
              </w:rPr>
              <w:t xml:space="preserve">het rijksmonument Het Oude </w:t>
            </w:r>
            <w:proofErr w:type="spellStart"/>
            <w:r w:rsidRPr="007165DF">
              <w:rPr>
                <w:spacing w:val="20"/>
              </w:rPr>
              <w:t>Koningshuys</w:t>
            </w:r>
            <w:proofErr w:type="spellEnd"/>
            <w:r w:rsidRPr="007165DF">
              <w:rPr>
                <w:spacing w:val="20"/>
              </w:rPr>
              <w:t>, aan de Wilhelminalaan 13 te Sassenheim</w:t>
            </w:r>
            <w:r w:rsidR="008A32A5">
              <w:rPr>
                <w:spacing w:val="20"/>
              </w:rPr>
              <w:t>,</w:t>
            </w:r>
            <w:r>
              <w:rPr>
                <w:spacing w:val="20"/>
              </w:rPr>
              <w:t xml:space="preserve"> hebben plaatsgevonden en mogelijk nog plaatsvinden</w:t>
            </w:r>
            <w:r w:rsidR="00A553F4" w:rsidRPr="007165DF">
              <w:rPr>
                <w:spacing w:val="20"/>
              </w:rPr>
              <w:t>?</w:t>
            </w:r>
            <w:r w:rsidR="004218FC" w:rsidRPr="007165DF">
              <w:rPr>
                <w:spacing w:val="20"/>
              </w:rPr>
              <w:t xml:space="preserve"> 1)</w:t>
            </w:r>
          </w:p>
          <w:p w14:paraId="37DE2565" w14:textId="4B987043" w:rsidR="00707716" w:rsidRDefault="00707716" w:rsidP="007165DF">
            <w:pPr>
              <w:pStyle w:val="Lijstalinea"/>
              <w:numPr>
                <w:ilvl w:val="0"/>
                <w:numId w:val="7"/>
              </w:numPr>
              <w:rPr>
                <w:spacing w:val="20"/>
              </w:rPr>
            </w:pPr>
            <w:r>
              <w:rPr>
                <w:spacing w:val="20"/>
              </w:rPr>
              <w:t xml:space="preserve">Welke vergunningen hadden voor de </w:t>
            </w:r>
            <w:r w:rsidR="00930E50">
              <w:rPr>
                <w:spacing w:val="20"/>
              </w:rPr>
              <w:t xml:space="preserve">inmiddels </w:t>
            </w:r>
            <w:r>
              <w:rPr>
                <w:spacing w:val="20"/>
              </w:rPr>
              <w:t xml:space="preserve">uitgevoerde sloop- en bouwkundige werkzaamheden aan en bij dit </w:t>
            </w:r>
            <w:r w:rsidR="00930E50">
              <w:rPr>
                <w:spacing w:val="20"/>
              </w:rPr>
              <w:t>r</w:t>
            </w:r>
            <w:r>
              <w:rPr>
                <w:spacing w:val="20"/>
              </w:rPr>
              <w:t>ijksmonument vooraf aangevraagd moeten worden</w:t>
            </w:r>
            <w:r w:rsidR="00C2086F">
              <w:rPr>
                <w:spacing w:val="20"/>
              </w:rPr>
              <w:t xml:space="preserve"> en welke procedure dient daarvoor precies, stapsgewijs, doorlopen te worden</w:t>
            </w:r>
            <w:r>
              <w:rPr>
                <w:spacing w:val="20"/>
              </w:rPr>
              <w:t xml:space="preserve">? </w:t>
            </w:r>
          </w:p>
          <w:p w14:paraId="7B1E6ED5" w14:textId="2321696C" w:rsidR="00707716" w:rsidRDefault="00707716" w:rsidP="007165DF">
            <w:pPr>
              <w:pStyle w:val="Lijstalinea"/>
              <w:numPr>
                <w:ilvl w:val="0"/>
                <w:numId w:val="7"/>
              </w:numPr>
              <w:rPr>
                <w:spacing w:val="20"/>
              </w:rPr>
            </w:pPr>
            <w:r>
              <w:rPr>
                <w:spacing w:val="20"/>
              </w:rPr>
              <w:t xml:space="preserve">Wat is in de beoordeling van een dergelijke aanvraag </w:t>
            </w:r>
            <w:r w:rsidR="002505A6">
              <w:rPr>
                <w:spacing w:val="20"/>
              </w:rPr>
              <w:t xml:space="preserve">en de controle </w:t>
            </w:r>
            <w:r w:rsidR="00BB0A30">
              <w:rPr>
                <w:spacing w:val="20"/>
              </w:rPr>
              <w:t xml:space="preserve">daarop </w:t>
            </w:r>
            <w:r w:rsidR="002505A6">
              <w:rPr>
                <w:spacing w:val="20"/>
              </w:rPr>
              <w:t>en handhaving daar</w:t>
            </w:r>
            <w:r w:rsidR="00BB0A30">
              <w:rPr>
                <w:spacing w:val="20"/>
              </w:rPr>
              <w:t>van</w:t>
            </w:r>
            <w:r w:rsidR="002505A6">
              <w:rPr>
                <w:spacing w:val="20"/>
              </w:rPr>
              <w:t xml:space="preserve"> </w:t>
            </w:r>
            <w:r>
              <w:rPr>
                <w:spacing w:val="20"/>
              </w:rPr>
              <w:t xml:space="preserve">de rol </w:t>
            </w:r>
            <w:r w:rsidR="00930E50">
              <w:rPr>
                <w:spacing w:val="20"/>
              </w:rPr>
              <w:t xml:space="preserve">en taak </w:t>
            </w:r>
            <w:r>
              <w:rPr>
                <w:spacing w:val="20"/>
              </w:rPr>
              <w:t>van de Rijksdienst voor het Cultureel Erfgoed enerzijds en het college van B&amp;W anderzijds?</w:t>
            </w:r>
          </w:p>
          <w:p w14:paraId="717ED54A" w14:textId="29E5CD25" w:rsidR="007165DF" w:rsidRDefault="007165DF" w:rsidP="007165DF">
            <w:pPr>
              <w:pStyle w:val="Lijstalinea"/>
              <w:numPr>
                <w:ilvl w:val="0"/>
                <w:numId w:val="7"/>
              </w:numPr>
              <w:rPr>
                <w:spacing w:val="20"/>
              </w:rPr>
            </w:pPr>
            <w:r>
              <w:rPr>
                <w:spacing w:val="20"/>
              </w:rPr>
              <w:t xml:space="preserve">Kan worden </w:t>
            </w:r>
            <w:r w:rsidR="007D6E2F">
              <w:rPr>
                <w:spacing w:val="20"/>
              </w:rPr>
              <w:t>vastgesteld</w:t>
            </w:r>
            <w:r>
              <w:rPr>
                <w:spacing w:val="20"/>
              </w:rPr>
              <w:t xml:space="preserve"> dat voor deze sloop- en bouwkundige werkzaamheden aan </w:t>
            </w:r>
            <w:r w:rsidR="00FB4B3A">
              <w:rPr>
                <w:spacing w:val="20"/>
              </w:rPr>
              <w:t xml:space="preserve">en bij </w:t>
            </w:r>
            <w:r>
              <w:rPr>
                <w:spacing w:val="20"/>
              </w:rPr>
              <w:t>dit rijksmonument</w:t>
            </w:r>
            <w:r w:rsidR="00707716">
              <w:rPr>
                <w:spacing w:val="20"/>
              </w:rPr>
              <w:t>,</w:t>
            </w:r>
            <w:r>
              <w:rPr>
                <w:spacing w:val="20"/>
              </w:rPr>
              <w:t xml:space="preserve"> </w:t>
            </w:r>
            <w:r w:rsidR="00707716" w:rsidRPr="00707716">
              <w:rPr>
                <w:spacing w:val="20"/>
              </w:rPr>
              <w:t>alvorens daarmee te starten</w:t>
            </w:r>
            <w:r w:rsidR="00707716">
              <w:rPr>
                <w:spacing w:val="20"/>
              </w:rPr>
              <w:t>,</w:t>
            </w:r>
            <w:r w:rsidR="00707716" w:rsidRPr="00707716">
              <w:rPr>
                <w:spacing w:val="20"/>
              </w:rPr>
              <w:t xml:space="preserve"> </w:t>
            </w:r>
            <w:r w:rsidR="00470C3E">
              <w:rPr>
                <w:spacing w:val="20"/>
              </w:rPr>
              <w:t>niet de vereiste</w:t>
            </w:r>
            <w:r>
              <w:rPr>
                <w:spacing w:val="20"/>
              </w:rPr>
              <w:t xml:space="preserve"> vergunningen zijn aangevraagd?</w:t>
            </w:r>
          </w:p>
          <w:p w14:paraId="5584DAFA" w14:textId="20C5C8C2" w:rsidR="007165DF" w:rsidRDefault="007165DF" w:rsidP="007165DF">
            <w:pPr>
              <w:pStyle w:val="Lijstalinea"/>
              <w:numPr>
                <w:ilvl w:val="0"/>
                <w:numId w:val="7"/>
              </w:numPr>
              <w:rPr>
                <w:spacing w:val="20"/>
              </w:rPr>
            </w:pPr>
            <w:r>
              <w:rPr>
                <w:spacing w:val="20"/>
              </w:rPr>
              <w:t xml:space="preserve">Klopt het dat er, achteraf, alleen een vergunning is aangevraagd voor </w:t>
            </w:r>
            <w:r w:rsidR="00E7402A">
              <w:rPr>
                <w:spacing w:val="20"/>
              </w:rPr>
              <w:t>het vervangen van de</w:t>
            </w:r>
            <w:r>
              <w:rPr>
                <w:spacing w:val="20"/>
              </w:rPr>
              <w:t xml:space="preserve"> </w:t>
            </w:r>
            <w:r w:rsidR="003D2088">
              <w:rPr>
                <w:spacing w:val="20"/>
              </w:rPr>
              <w:t xml:space="preserve">reeds aangebrachte </w:t>
            </w:r>
            <w:r>
              <w:rPr>
                <w:spacing w:val="20"/>
              </w:rPr>
              <w:t>toegangspoort en niet voor de overige sloop- en bouwkundige werkzaamheden</w:t>
            </w:r>
            <w:r w:rsidR="00E7402A">
              <w:rPr>
                <w:spacing w:val="20"/>
              </w:rPr>
              <w:t xml:space="preserve"> aan en bij dit rijksmonument</w:t>
            </w:r>
            <w:r>
              <w:rPr>
                <w:spacing w:val="20"/>
              </w:rPr>
              <w:t xml:space="preserve">? </w:t>
            </w:r>
          </w:p>
          <w:p w14:paraId="40C51E1A" w14:textId="1D1BE0C5" w:rsidR="00930E50" w:rsidRDefault="00B62601" w:rsidP="007165DF">
            <w:pPr>
              <w:pStyle w:val="Lijstalinea"/>
              <w:numPr>
                <w:ilvl w:val="0"/>
                <w:numId w:val="7"/>
              </w:numPr>
              <w:rPr>
                <w:spacing w:val="20"/>
              </w:rPr>
            </w:pPr>
            <w:r>
              <w:rPr>
                <w:spacing w:val="20"/>
              </w:rPr>
              <w:t xml:space="preserve">Waarom heeft de eigenaar van Het Oude </w:t>
            </w:r>
            <w:proofErr w:type="spellStart"/>
            <w:r>
              <w:rPr>
                <w:spacing w:val="20"/>
              </w:rPr>
              <w:t>Koningshuys</w:t>
            </w:r>
            <w:proofErr w:type="spellEnd"/>
            <w:r>
              <w:rPr>
                <w:spacing w:val="20"/>
              </w:rPr>
              <w:t xml:space="preserve"> wel achteraf een vergunning </w:t>
            </w:r>
            <w:r w:rsidR="00BB0A30">
              <w:rPr>
                <w:spacing w:val="20"/>
              </w:rPr>
              <w:t>aan</w:t>
            </w:r>
            <w:r>
              <w:rPr>
                <w:spacing w:val="20"/>
              </w:rPr>
              <w:t xml:space="preserve">gevraagd voor de toegangspoort en niet </w:t>
            </w:r>
            <w:r w:rsidR="00BB0A30">
              <w:rPr>
                <w:spacing w:val="20"/>
              </w:rPr>
              <w:t xml:space="preserve">tevens </w:t>
            </w:r>
            <w:r>
              <w:rPr>
                <w:spacing w:val="20"/>
              </w:rPr>
              <w:t xml:space="preserve">voor de </w:t>
            </w:r>
            <w:r w:rsidR="00BB0A30">
              <w:rPr>
                <w:spacing w:val="20"/>
              </w:rPr>
              <w:t xml:space="preserve">(al uitgevoerde) </w:t>
            </w:r>
            <w:r>
              <w:rPr>
                <w:spacing w:val="20"/>
              </w:rPr>
              <w:t>overige sloop- en bouwkundige werkzaamheden?</w:t>
            </w:r>
            <w:r w:rsidR="00930E50">
              <w:rPr>
                <w:spacing w:val="20"/>
              </w:rPr>
              <w:t xml:space="preserve"> </w:t>
            </w:r>
          </w:p>
          <w:p w14:paraId="39A686AF" w14:textId="5B4943B7" w:rsidR="00B62601" w:rsidRDefault="00930E50" w:rsidP="007165DF">
            <w:pPr>
              <w:pStyle w:val="Lijstalinea"/>
              <w:numPr>
                <w:ilvl w:val="0"/>
                <w:numId w:val="7"/>
              </w:numPr>
              <w:rPr>
                <w:spacing w:val="20"/>
              </w:rPr>
            </w:pPr>
            <w:r>
              <w:rPr>
                <w:spacing w:val="20"/>
              </w:rPr>
              <w:t>Ligt daaraan een bericht of signaal van het college ten grondslag? Zo ja, waarom pas dan, achteraf, een dergelijk signaal</w:t>
            </w:r>
            <w:r w:rsidR="00BB0A30">
              <w:rPr>
                <w:spacing w:val="20"/>
              </w:rPr>
              <w:t xml:space="preserve"> of bericht</w:t>
            </w:r>
            <w:r>
              <w:rPr>
                <w:spacing w:val="20"/>
              </w:rPr>
              <w:t xml:space="preserve"> afgegeven en niet eerder en waarom alleen voor de toegangspoort?</w:t>
            </w:r>
          </w:p>
          <w:p w14:paraId="49EE0703" w14:textId="33CBB931" w:rsidR="00C84D70" w:rsidRDefault="00C84D70" w:rsidP="007165DF">
            <w:pPr>
              <w:pStyle w:val="Lijstalinea"/>
              <w:numPr>
                <w:ilvl w:val="0"/>
                <w:numId w:val="7"/>
              </w:numPr>
              <w:rPr>
                <w:spacing w:val="20"/>
              </w:rPr>
            </w:pPr>
            <w:r>
              <w:rPr>
                <w:spacing w:val="20"/>
              </w:rPr>
              <w:t xml:space="preserve">Heeft de eigenaar van het rijksmonument Het Oude </w:t>
            </w:r>
            <w:proofErr w:type="spellStart"/>
            <w:r>
              <w:rPr>
                <w:spacing w:val="20"/>
              </w:rPr>
              <w:t>Koningshuys</w:t>
            </w:r>
            <w:proofErr w:type="spellEnd"/>
            <w:r>
              <w:rPr>
                <w:spacing w:val="20"/>
              </w:rPr>
              <w:t xml:space="preserve">, alvorens met de sloop- en bouwkundige werkzaamheden aan en bij dit rijksmonument te starten, op enigerlei wijze contact opgenomen met het college met de vraag of de voorgenomen werkzaamheden </w:t>
            </w:r>
            <w:proofErr w:type="spellStart"/>
            <w:r>
              <w:rPr>
                <w:spacing w:val="20"/>
              </w:rPr>
              <w:t>vergunningsplichtig</w:t>
            </w:r>
            <w:proofErr w:type="spellEnd"/>
            <w:r w:rsidR="00930E50">
              <w:rPr>
                <w:spacing w:val="20"/>
              </w:rPr>
              <w:t xml:space="preserve"> </w:t>
            </w:r>
            <w:r>
              <w:rPr>
                <w:spacing w:val="20"/>
              </w:rPr>
              <w:t>zijn</w:t>
            </w:r>
            <w:r w:rsidR="00930E50">
              <w:rPr>
                <w:spacing w:val="20"/>
              </w:rPr>
              <w:t xml:space="preserve"> en hij daarvoor een vergunning moet aanvragen</w:t>
            </w:r>
            <w:r>
              <w:rPr>
                <w:spacing w:val="20"/>
              </w:rPr>
              <w:t>?</w:t>
            </w:r>
          </w:p>
          <w:p w14:paraId="31710196" w14:textId="0143F4F5" w:rsidR="00B62601" w:rsidRDefault="00C84D70" w:rsidP="007165DF">
            <w:pPr>
              <w:pStyle w:val="Lijstalinea"/>
              <w:numPr>
                <w:ilvl w:val="0"/>
                <w:numId w:val="7"/>
              </w:numPr>
              <w:rPr>
                <w:spacing w:val="20"/>
              </w:rPr>
            </w:pPr>
            <w:r>
              <w:rPr>
                <w:spacing w:val="20"/>
              </w:rPr>
              <w:t xml:space="preserve">Zo ja, wat is daarop toen </w:t>
            </w:r>
            <w:r w:rsidR="00413B9B">
              <w:rPr>
                <w:spacing w:val="20"/>
              </w:rPr>
              <w:t xml:space="preserve">precies de </w:t>
            </w:r>
            <w:r>
              <w:rPr>
                <w:spacing w:val="20"/>
              </w:rPr>
              <w:t xml:space="preserve">reactie geweest van of namens het college aan de eigenaar van Het Oude </w:t>
            </w:r>
            <w:proofErr w:type="spellStart"/>
            <w:r>
              <w:rPr>
                <w:spacing w:val="20"/>
              </w:rPr>
              <w:t>Koningshuys</w:t>
            </w:r>
            <w:proofErr w:type="spellEnd"/>
            <w:r>
              <w:rPr>
                <w:spacing w:val="20"/>
              </w:rPr>
              <w:t>?</w:t>
            </w:r>
          </w:p>
          <w:p w14:paraId="2690842A" w14:textId="01E30AA9" w:rsidR="003D2088" w:rsidRDefault="003D2088" w:rsidP="007165DF">
            <w:pPr>
              <w:pStyle w:val="Lijstalinea"/>
              <w:numPr>
                <w:ilvl w:val="0"/>
                <w:numId w:val="7"/>
              </w:numPr>
              <w:rPr>
                <w:spacing w:val="20"/>
              </w:rPr>
            </w:pPr>
            <w:r>
              <w:rPr>
                <w:spacing w:val="20"/>
              </w:rPr>
              <w:t xml:space="preserve">Wanneer precies is de eigenaar van Het Oude </w:t>
            </w:r>
            <w:proofErr w:type="spellStart"/>
            <w:r>
              <w:rPr>
                <w:spacing w:val="20"/>
              </w:rPr>
              <w:t>Koningshuys</w:t>
            </w:r>
            <w:proofErr w:type="spellEnd"/>
            <w:r>
              <w:rPr>
                <w:spacing w:val="20"/>
              </w:rPr>
              <w:t xml:space="preserve"> namens het college gemeld dat de uitgevoerde werkzaamheden aan het in- en exterieur niet </w:t>
            </w:r>
            <w:proofErr w:type="spellStart"/>
            <w:r>
              <w:rPr>
                <w:spacing w:val="20"/>
              </w:rPr>
              <w:t>vergunningsplichtig</w:t>
            </w:r>
            <w:proofErr w:type="spellEnd"/>
            <w:r>
              <w:rPr>
                <w:spacing w:val="20"/>
              </w:rPr>
              <w:t xml:space="preserve"> zijn?</w:t>
            </w:r>
          </w:p>
          <w:p w14:paraId="0B6A6DEE" w14:textId="1BAC5460" w:rsidR="00C84D70" w:rsidRDefault="00B62601" w:rsidP="007165DF">
            <w:pPr>
              <w:pStyle w:val="Lijstalinea"/>
              <w:numPr>
                <w:ilvl w:val="0"/>
                <w:numId w:val="7"/>
              </w:numPr>
              <w:rPr>
                <w:spacing w:val="20"/>
              </w:rPr>
            </w:pPr>
            <w:r>
              <w:rPr>
                <w:spacing w:val="20"/>
              </w:rPr>
              <w:t>Indien de reactie is geweest dat er geen vergunningsvereisten zijn</w:t>
            </w:r>
            <w:r w:rsidR="00930E50">
              <w:rPr>
                <w:spacing w:val="20"/>
              </w:rPr>
              <w:t xml:space="preserve"> en een aanvraag derhalve niet nodig is</w:t>
            </w:r>
            <w:r>
              <w:rPr>
                <w:spacing w:val="20"/>
              </w:rPr>
              <w:t>, hoe kan dat bestaan terwijl hier notabene sprake is van een rijksmonument wat toch tenminste bij het college en ter gemeentesecretarie bekend zou moeten zijn</w:t>
            </w:r>
            <w:r w:rsidR="00A91DD2">
              <w:rPr>
                <w:spacing w:val="20"/>
              </w:rPr>
              <w:t xml:space="preserve">, alsmede dat daarvoor </w:t>
            </w:r>
            <w:r w:rsidR="00BB0A30">
              <w:rPr>
                <w:spacing w:val="20"/>
              </w:rPr>
              <w:t xml:space="preserve">bij hen </w:t>
            </w:r>
            <w:r w:rsidR="00A91DD2">
              <w:rPr>
                <w:spacing w:val="20"/>
              </w:rPr>
              <w:t>bekend veronderstelde procedures gevolgd moeten worden</w:t>
            </w:r>
            <w:r>
              <w:rPr>
                <w:spacing w:val="20"/>
              </w:rPr>
              <w:t>?</w:t>
            </w:r>
            <w:r w:rsidR="00C84D70">
              <w:rPr>
                <w:spacing w:val="20"/>
              </w:rPr>
              <w:t xml:space="preserve"> </w:t>
            </w:r>
          </w:p>
          <w:p w14:paraId="10539B40" w14:textId="44E11121" w:rsidR="00C84D70" w:rsidRDefault="00C84D70" w:rsidP="007165DF">
            <w:pPr>
              <w:pStyle w:val="Lijstalinea"/>
              <w:numPr>
                <w:ilvl w:val="0"/>
                <w:numId w:val="7"/>
              </w:numPr>
              <w:rPr>
                <w:spacing w:val="20"/>
              </w:rPr>
            </w:pPr>
            <w:r>
              <w:rPr>
                <w:spacing w:val="20"/>
              </w:rPr>
              <w:t xml:space="preserve">Hoe beoordeelt het college deze reactie in het licht van de sloop- en bouwkundige werkzaamheden, zoals die aan en bij het rijksmonument </w:t>
            </w:r>
            <w:r w:rsidR="003A0783">
              <w:rPr>
                <w:spacing w:val="20"/>
              </w:rPr>
              <w:t xml:space="preserve">ondertussen </w:t>
            </w:r>
            <w:r>
              <w:rPr>
                <w:spacing w:val="20"/>
              </w:rPr>
              <w:t>hebben plaatsgevonden</w:t>
            </w:r>
            <w:r w:rsidR="00BB0A30">
              <w:rPr>
                <w:spacing w:val="20"/>
              </w:rPr>
              <w:t xml:space="preserve"> en mogelijk tot onherstelbare schade aan </w:t>
            </w:r>
            <w:r w:rsidR="00B52227">
              <w:rPr>
                <w:spacing w:val="20"/>
              </w:rPr>
              <w:t xml:space="preserve">Het Oude </w:t>
            </w:r>
            <w:proofErr w:type="spellStart"/>
            <w:r w:rsidR="00B52227">
              <w:rPr>
                <w:spacing w:val="20"/>
              </w:rPr>
              <w:t>Koningshuys</w:t>
            </w:r>
            <w:proofErr w:type="spellEnd"/>
            <w:r w:rsidR="00B52227">
              <w:rPr>
                <w:spacing w:val="20"/>
              </w:rPr>
              <w:t xml:space="preserve"> hebben geleid</w:t>
            </w:r>
            <w:r>
              <w:rPr>
                <w:spacing w:val="20"/>
              </w:rPr>
              <w:t xml:space="preserve">?  </w:t>
            </w:r>
          </w:p>
          <w:p w14:paraId="0738CE3F" w14:textId="52073272" w:rsidR="004500F0" w:rsidRDefault="00E7402A" w:rsidP="004500F0">
            <w:pPr>
              <w:pStyle w:val="Lijstalinea"/>
              <w:numPr>
                <w:ilvl w:val="0"/>
                <w:numId w:val="7"/>
              </w:numPr>
              <w:rPr>
                <w:spacing w:val="20"/>
              </w:rPr>
            </w:pPr>
            <w:r w:rsidRPr="004500F0">
              <w:rPr>
                <w:spacing w:val="20"/>
              </w:rPr>
              <w:t xml:space="preserve">Kan worden bevestigd dat </w:t>
            </w:r>
            <w:r w:rsidR="004500F0" w:rsidRPr="004500F0">
              <w:rPr>
                <w:spacing w:val="20"/>
              </w:rPr>
              <w:t xml:space="preserve">er in 2024 en 2025 meerdere meldingen in de gemeentelijke Adviescommissie voor omgevingskwaliteit erfgoed Teylingen zijn gedaan door een adviseur van deze commissie over de toen al aangevangen sloop- en bouwkundige werkzaamheden </w:t>
            </w:r>
            <w:r w:rsidR="004500F0">
              <w:rPr>
                <w:spacing w:val="20"/>
              </w:rPr>
              <w:t>é</w:t>
            </w:r>
            <w:r w:rsidR="004500F0" w:rsidRPr="004500F0">
              <w:rPr>
                <w:spacing w:val="20"/>
              </w:rPr>
              <w:t xml:space="preserve">n dat </w:t>
            </w:r>
            <w:r w:rsidR="004500F0">
              <w:rPr>
                <w:spacing w:val="20"/>
              </w:rPr>
              <w:t xml:space="preserve">(daarnaast) de </w:t>
            </w:r>
            <w:r w:rsidR="004500F0" w:rsidRPr="004500F0">
              <w:rPr>
                <w:spacing w:val="20"/>
              </w:rPr>
              <w:t>Stichting Oud Sassenheim in augustus 2025 een telefonische melding aan de gemeente heeft gedaan over deze werkzaamheden, waarop de gemeente dezelfde dag telefonisch de</w:t>
            </w:r>
            <w:r w:rsidR="004500F0">
              <w:rPr>
                <w:spacing w:val="20"/>
              </w:rPr>
              <w:t>ze</w:t>
            </w:r>
            <w:r w:rsidR="004500F0" w:rsidRPr="004500F0">
              <w:rPr>
                <w:spacing w:val="20"/>
              </w:rPr>
              <w:t xml:space="preserve"> stichting heeft bericht dat alle werkzaamheden in de tuin en in het interieur waren geoorloofd</w:t>
            </w:r>
            <w:r w:rsidR="004500F0">
              <w:rPr>
                <w:spacing w:val="20"/>
              </w:rPr>
              <w:t>?</w:t>
            </w:r>
          </w:p>
          <w:p w14:paraId="74C6B8E4" w14:textId="22F925DE" w:rsidR="004500F0" w:rsidRDefault="004500F0" w:rsidP="004500F0">
            <w:pPr>
              <w:pStyle w:val="Lijstalinea"/>
              <w:numPr>
                <w:ilvl w:val="0"/>
                <w:numId w:val="7"/>
              </w:numPr>
              <w:rPr>
                <w:spacing w:val="20"/>
              </w:rPr>
            </w:pPr>
            <w:r>
              <w:rPr>
                <w:spacing w:val="20"/>
              </w:rPr>
              <w:t xml:space="preserve">Hoe kan het bestaan dat vanuit de gemeente namens het college de Stichting Oud Sassenheim telefonisch wordt bericht dat </w:t>
            </w:r>
            <w:r w:rsidRPr="004500F0">
              <w:rPr>
                <w:spacing w:val="20"/>
              </w:rPr>
              <w:t>alle werkzaamheden in de tuin en in het interieur waren geoorloofd?</w:t>
            </w:r>
          </w:p>
          <w:p w14:paraId="06D188E5" w14:textId="61155981" w:rsidR="004500F0" w:rsidRDefault="004500F0" w:rsidP="004500F0">
            <w:pPr>
              <w:pStyle w:val="Lijstalinea"/>
              <w:numPr>
                <w:ilvl w:val="0"/>
                <w:numId w:val="7"/>
              </w:numPr>
              <w:rPr>
                <w:spacing w:val="20"/>
              </w:rPr>
            </w:pPr>
            <w:r>
              <w:rPr>
                <w:spacing w:val="20"/>
              </w:rPr>
              <w:t>Hoe beoordeelt het college een dergelijk telefonisch bericht, terwijl het hier om een rijksmonument gaat dat van groot cultuur-historisch belang is en daarom een beschermde status heeft?</w:t>
            </w:r>
          </w:p>
          <w:p w14:paraId="2EF09B22" w14:textId="2B153198" w:rsidR="006C7BD3" w:rsidRPr="006C7BD3" w:rsidRDefault="006C7BD3" w:rsidP="004500F0">
            <w:pPr>
              <w:pStyle w:val="Lijstalinea"/>
              <w:numPr>
                <w:ilvl w:val="0"/>
                <w:numId w:val="7"/>
              </w:numPr>
              <w:rPr>
                <w:spacing w:val="20"/>
              </w:rPr>
            </w:pPr>
            <w:r>
              <w:rPr>
                <w:spacing w:val="20"/>
              </w:rPr>
              <w:t>Nu</w:t>
            </w:r>
            <w:r w:rsidRPr="006C7BD3">
              <w:rPr>
                <w:spacing w:val="20"/>
              </w:rPr>
              <w:t xml:space="preserve"> aan de melding(en) door de Stichting Oud Sassenheim geen </w:t>
            </w:r>
            <w:r>
              <w:rPr>
                <w:spacing w:val="20"/>
              </w:rPr>
              <w:t xml:space="preserve">enkele </w:t>
            </w:r>
            <w:r w:rsidRPr="006C7BD3">
              <w:rPr>
                <w:spacing w:val="20"/>
              </w:rPr>
              <w:t xml:space="preserve">opvolging is gegeven, terwijl deze stichting notabene een standing </w:t>
            </w:r>
            <w:proofErr w:type="spellStart"/>
            <w:r w:rsidRPr="006C7BD3">
              <w:rPr>
                <w:spacing w:val="20"/>
              </w:rPr>
              <w:t>invitation</w:t>
            </w:r>
            <w:proofErr w:type="spellEnd"/>
            <w:r w:rsidRPr="006C7BD3">
              <w:rPr>
                <w:spacing w:val="20"/>
              </w:rPr>
              <w:t xml:space="preserve"> heeft voor de vergaderingen van de Adviescommissie erfgoed Teylingen die het college </w:t>
            </w:r>
            <w:proofErr w:type="spellStart"/>
            <w:r w:rsidRPr="006C7BD3">
              <w:rPr>
                <w:spacing w:val="20"/>
              </w:rPr>
              <w:t>terzake</w:t>
            </w:r>
            <w:proofErr w:type="spellEnd"/>
            <w:r w:rsidRPr="006C7BD3">
              <w:rPr>
                <w:spacing w:val="20"/>
              </w:rPr>
              <w:t xml:space="preserve"> adviseert c.q. daar ten nauwste bij betrokken is, welke verklaring heeft het college daar dan voor?</w:t>
            </w:r>
          </w:p>
          <w:p w14:paraId="55DCD97B" w14:textId="24769920" w:rsidR="00E7402A" w:rsidRDefault="00CA4762" w:rsidP="007165DF">
            <w:pPr>
              <w:pStyle w:val="Lijstalinea"/>
              <w:numPr>
                <w:ilvl w:val="0"/>
                <w:numId w:val="7"/>
              </w:numPr>
              <w:rPr>
                <w:spacing w:val="20"/>
              </w:rPr>
            </w:pPr>
            <w:r>
              <w:rPr>
                <w:spacing w:val="20"/>
              </w:rPr>
              <w:t>Hoeveel meldingen heeft het college wanneer ontvangen</w:t>
            </w:r>
            <w:r w:rsidR="00C84D70">
              <w:rPr>
                <w:spacing w:val="20"/>
              </w:rPr>
              <w:t xml:space="preserve"> in de periode 2024 </w:t>
            </w:r>
            <w:r w:rsidR="00930E50">
              <w:rPr>
                <w:spacing w:val="20"/>
              </w:rPr>
              <w:t>–</w:t>
            </w:r>
            <w:r w:rsidR="00C84D70">
              <w:rPr>
                <w:spacing w:val="20"/>
              </w:rPr>
              <w:t xml:space="preserve"> </w:t>
            </w:r>
            <w:r w:rsidR="00930E50">
              <w:rPr>
                <w:spacing w:val="20"/>
              </w:rPr>
              <w:t xml:space="preserve">juni </w:t>
            </w:r>
            <w:r w:rsidR="00C84D70">
              <w:rPr>
                <w:spacing w:val="20"/>
              </w:rPr>
              <w:t>2026</w:t>
            </w:r>
            <w:r>
              <w:rPr>
                <w:spacing w:val="20"/>
              </w:rPr>
              <w:t>?</w:t>
            </w:r>
          </w:p>
          <w:p w14:paraId="3FED792C" w14:textId="0FEA5C57" w:rsidR="00CA4762" w:rsidRDefault="00CA4762" w:rsidP="007165DF">
            <w:pPr>
              <w:pStyle w:val="Lijstalinea"/>
              <w:numPr>
                <w:ilvl w:val="0"/>
                <w:numId w:val="7"/>
              </w:numPr>
              <w:rPr>
                <w:spacing w:val="20"/>
              </w:rPr>
            </w:pPr>
            <w:r>
              <w:rPr>
                <w:spacing w:val="20"/>
              </w:rPr>
              <w:t xml:space="preserve">Wat heeft het college precies met deze </w:t>
            </w:r>
            <w:r w:rsidR="00B62601">
              <w:rPr>
                <w:spacing w:val="20"/>
              </w:rPr>
              <w:t xml:space="preserve">verschillende </w:t>
            </w:r>
            <w:r>
              <w:rPr>
                <w:spacing w:val="20"/>
              </w:rPr>
              <w:t xml:space="preserve">meldingen gedaan en hoe heeft zij daaraan </w:t>
            </w:r>
            <w:r w:rsidR="00B62601">
              <w:rPr>
                <w:spacing w:val="20"/>
              </w:rPr>
              <w:t xml:space="preserve">successievelijk </w:t>
            </w:r>
            <w:r>
              <w:rPr>
                <w:spacing w:val="20"/>
              </w:rPr>
              <w:t xml:space="preserve">opvolging gegeven? </w:t>
            </w:r>
          </w:p>
          <w:p w14:paraId="7D29365A" w14:textId="55719506" w:rsidR="00F147A1" w:rsidRDefault="00F147A1" w:rsidP="007165DF">
            <w:pPr>
              <w:pStyle w:val="Lijstalinea"/>
              <w:numPr>
                <w:ilvl w:val="0"/>
                <w:numId w:val="7"/>
              </w:numPr>
              <w:rPr>
                <w:spacing w:val="20"/>
              </w:rPr>
            </w:pPr>
            <w:r>
              <w:rPr>
                <w:spacing w:val="20"/>
              </w:rPr>
              <w:t xml:space="preserve">Hoe kan verklaard worden dat de </w:t>
            </w:r>
            <w:r w:rsidR="0060773C">
              <w:rPr>
                <w:spacing w:val="20"/>
              </w:rPr>
              <w:t>niet-vergunde</w:t>
            </w:r>
            <w:r>
              <w:rPr>
                <w:spacing w:val="20"/>
              </w:rPr>
              <w:t xml:space="preserve"> sloop- en bouwkundige werkzaamheden aan en bij dit rijksmonument al vanaf 2024</w:t>
            </w:r>
            <w:r w:rsidR="00B62601">
              <w:rPr>
                <w:spacing w:val="20"/>
              </w:rPr>
              <w:t>/25</w:t>
            </w:r>
            <w:r>
              <w:rPr>
                <w:spacing w:val="20"/>
              </w:rPr>
              <w:t xml:space="preserve"> plaatsvinden, </w:t>
            </w:r>
            <w:r w:rsidR="0060773C">
              <w:rPr>
                <w:spacing w:val="20"/>
              </w:rPr>
              <w:t xml:space="preserve">daarover (meerdere) meldingen zijn gedaan, </w:t>
            </w:r>
            <w:r w:rsidR="00413B9B">
              <w:rPr>
                <w:spacing w:val="20"/>
              </w:rPr>
              <w:t>er</w:t>
            </w:r>
            <w:r>
              <w:rPr>
                <w:spacing w:val="20"/>
              </w:rPr>
              <w:t xml:space="preserve"> </w:t>
            </w:r>
            <w:r w:rsidR="00A85A93">
              <w:rPr>
                <w:spacing w:val="20"/>
              </w:rPr>
              <w:t xml:space="preserve">kennelijk </w:t>
            </w:r>
            <w:r>
              <w:rPr>
                <w:spacing w:val="20"/>
              </w:rPr>
              <w:t xml:space="preserve">geen </w:t>
            </w:r>
            <w:r w:rsidR="00413B9B">
              <w:rPr>
                <w:spacing w:val="20"/>
              </w:rPr>
              <w:t xml:space="preserve">enkele </w:t>
            </w:r>
            <w:r>
              <w:rPr>
                <w:spacing w:val="20"/>
              </w:rPr>
              <w:t xml:space="preserve">controle en handhaving </w:t>
            </w:r>
            <w:r w:rsidR="0060773C">
              <w:rPr>
                <w:spacing w:val="20"/>
              </w:rPr>
              <w:t>heeft</w:t>
            </w:r>
            <w:r>
              <w:rPr>
                <w:spacing w:val="20"/>
              </w:rPr>
              <w:t xml:space="preserve"> </w:t>
            </w:r>
            <w:r w:rsidR="00413B9B">
              <w:rPr>
                <w:spacing w:val="20"/>
              </w:rPr>
              <w:t>plaatsgevonden</w:t>
            </w:r>
            <w:r>
              <w:rPr>
                <w:spacing w:val="20"/>
              </w:rPr>
              <w:t xml:space="preserve">, terwijl het gemeentekantoor in Sassenheim notabene </w:t>
            </w:r>
            <w:r w:rsidR="0060773C">
              <w:rPr>
                <w:spacing w:val="20"/>
              </w:rPr>
              <w:t xml:space="preserve">ook nog eens </w:t>
            </w:r>
            <w:r>
              <w:rPr>
                <w:spacing w:val="20"/>
              </w:rPr>
              <w:t xml:space="preserve">de buurman is van Het Oude </w:t>
            </w:r>
            <w:proofErr w:type="spellStart"/>
            <w:r>
              <w:rPr>
                <w:spacing w:val="20"/>
              </w:rPr>
              <w:t>Koningshuys</w:t>
            </w:r>
            <w:proofErr w:type="spellEnd"/>
            <w:r w:rsidR="0060773C">
              <w:rPr>
                <w:spacing w:val="20"/>
              </w:rPr>
              <w:t xml:space="preserve"> en dit alles plaats kon vinden direct onder de ogen van het college</w:t>
            </w:r>
            <w:r>
              <w:rPr>
                <w:spacing w:val="20"/>
              </w:rPr>
              <w:t>?</w:t>
            </w:r>
          </w:p>
          <w:p w14:paraId="76AE070A" w14:textId="310C242F" w:rsidR="00B62601" w:rsidRDefault="00B62601" w:rsidP="007165DF">
            <w:pPr>
              <w:pStyle w:val="Lijstalinea"/>
              <w:numPr>
                <w:ilvl w:val="0"/>
                <w:numId w:val="7"/>
              </w:numPr>
              <w:rPr>
                <w:spacing w:val="20"/>
              </w:rPr>
            </w:pPr>
            <w:r>
              <w:rPr>
                <w:spacing w:val="20"/>
              </w:rPr>
              <w:t xml:space="preserve">Bij welke gemeentelijke dienst/organisatieonderdeel ligt, uiteraard onder de politiek-bestuurlijke verantwoordelijkheid van het college, de rol en taak voor de </w:t>
            </w:r>
            <w:r w:rsidR="003C4055">
              <w:rPr>
                <w:spacing w:val="20"/>
              </w:rPr>
              <w:t xml:space="preserve">beoordeling van </w:t>
            </w:r>
            <w:r w:rsidR="006C7BD3">
              <w:rPr>
                <w:spacing w:val="20"/>
              </w:rPr>
              <w:t xml:space="preserve">en advisering over </w:t>
            </w:r>
            <w:r w:rsidR="003C4055">
              <w:rPr>
                <w:spacing w:val="20"/>
              </w:rPr>
              <w:t xml:space="preserve">de vergunningsaanvraag enerzijds en de </w:t>
            </w:r>
            <w:r>
              <w:rPr>
                <w:spacing w:val="20"/>
              </w:rPr>
              <w:t>controle en handhaving van de</w:t>
            </w:r>
            <w:r w:rsidR="00A85A93">
              <w:rPr>
                <w:spacing w:val="20"/>
              </w:rPr>
              <w:t xml:space="preserve"> </w:t>
            </w:r>
            <w:r>
              <w:rPr>
                <w:spacing w:val="20"/>
              </w:rPr>
              <w:t>sloop- en bouwkundige werkzaamheden</w:t>
            </w:r>
            <w:r w:rsidR="00A85A93">
              <w:rPr>
                <w:spacing w:val="20"/>
              </w:rPr>
              <w:t xml:space="preserve"> aan </w:t>
            </w:r>
            <w:r w:rsidR="00B52227">
              <w:rPr>
                <w:spacing w:val="20"/>
              </w:rPr>
              <w:t xml:space="preserve">en bij </w:t>
            </w:r>
            <w:r w:rsidR="00A85A93">
              <w:rPr>
                <w:spacing w:val="20"/>
              </w:rPr>
              <w:t xml:space="preserve">Het Oude </w:t>
            </w:r>
            <w:proofErr w:type="spellStart"/>
            <w:r w:rsidR="00A85A93">
              <w:rPr>
                <w:spacing w:val="20"/>
              </w:rPr>
              <w:t>Koningshuys</w:t>
            </w:r>
            <w:proofErr w:type="spellEnd"/>
            <w:r w:rsidR="003C4055">
              <w:rPr>
                <w:spacing w:val="20"/>
              </w:rPr>
              <w:t xml:space="preserve"> anderzijds</w:t>
            </w:r>
            <w:r>
              <w:rPr>
                <w:spacing w:val="20"/>
              </w:rPr>
              <w:t>?</w:t>
            </w:r>
          </w:p>
          <w:p w14:paraId="1CD102B4" w14:textId="465C4D42" w:rsidR="003D2088" w:rsidRDefault="003D2088" w:rsidP="007165DF">
            <w:pPr>
              <w:pStyle w:val="Lijstalinea"/>
              <w:numPr>
                <w:ilvl w:val="0"/>
                <w:numId w:val="7"/>
              </w:numPr>
              <w:rPr>
                <w:spacing w:val="20"/>
              </w:rPr>
            </w:pPr>
            <w:r>
              <w:rPr>
                <w:spacing w:val="20"/>
              </w:rPr>
              <w:t>Is deze gemeentelijk dienst/organisatieonderdeel voldoende toegerust om haar rol en taak adequaat uit te kunnen oefenen? Zo ja, hoe heeft dit dan zo mis kunnen gaan?</w:t>
            </w:r>
          </w:p>
          <w:p w14:paraId="50B8D327" w14:textId="27E97C6F" w:rsidR="00F147A1" w:rsidRDefault="00F147A1" w:rsidP="007165DF">
            <w:pPr>
              <w:pStyle w:val="Lijstalinea"/>
              <w:numPr>
                <w:ilvl w:val="0"/>
                <w:numId w:val="7"/>
              </w:numPr>
              <w:rPr>
                <w:spacing w:val="20"/>
              </w:rPr>
            </w:pPr>
            <w:r>
              <w:rPr>
                <w:spacing w:val="20"/>
              </w:rPr>
              <w:t>Wat is het oordeel van het college, in retrospectief gezien, over haar inerte houding hierin</w:t>
            </w:r>
            <w:r w:rsidR="00050EC9">
              <w:rPr>
                <w:spacing w:val="20"/>
              </w:rPr>
              <w:t xml:space="preserve">, terwijl het hier om de </w:t>
            </w:r>
            <w:r w:rsidR="00B01877">
              <w:rPr>
                <w:spacing w:val="20"/>
              </w:rPr>
              <w:t xml:space="preserve">instandhouding en de </w:t>
            </w:r>
            <w:r w:rsidR="00050EC9">
              <w:rPr>
                <w:spacing w:val="20"/>
              </w:rPr>
              <w:t>belangen van nationaal cultureel erfgoed gaat, maar logischerwijze ook om grote cultuur-historische belangen van Teylingen zelf</w:t>
            </w:r>
            <w:r w:rsidR="0038254E">
              <w:rPr>
                <w:spacing w:val="20"/>
              </w:rPr>
              <w:t xml:space="preserve"> en </w:t>
            </w:r>
            <w:r w:rsidR="0060773C">
              <w:rPr>
                <w:spacing w:val="20"/>
              </w:rPr>
              <w:t xml:space="preserve">daarom </w:t>
            </w:r>
            <w:r w:rsidR="0038254E">
              <w:rPr>
                <w:spacing w:val="20"/>
              </w:rPr>
              <w:t xml:space="preserve">een </w:t>
            </w:r>
            <w:r w:rsidR="008B0870">
              <w:rPr>
                <w:spacing w:val="20"/>
              </w:rPr>
              <w:t xml:space="preserve">alert en </w:t>
            </w:r>
            <w:r w:rsidR="0038254E">
              <w:rPr>
                <w:spacing w:val="20"/>
              </w:rPr>
              <w:t xml:space="preserve">proactief optreden </w:t>
            </w:r>
            <w:r w:rsidR="0060773C">
              <w:rPr>
                <w:spacing w:val="20"/>
              </w:rPr>
              <w:t xml:space="preserve">van haar </w:t>
            </w:r>
            <w:r w:rsidR="0038254E">
              <w:rPr>
                <w:spacing w:val="20"/>
              </w:rPr>
              <w:t>verwacht had mogen worden</w:t>
            </w:r>
            <w:r>
              <w:rPr>
                <w:spacing w:val="20"/>
              </w:rPr>
              <w:t>?</w:t>
            </w:r>
          </w:p>
          <w:p w14:paraId="4AE76DC7" w14:textId="6BC5B585" w:rsidR="00B01877" w:rsidRDefault="00B01877" w:rsidP="007165DF">
            <w:pPr>
              <w:pStyle w:val="Lijstalinea"/>
              <w:numPr>
                <w:ilvl w:val="0"/>
                <w:numId w:val="7"/>
              </w:numPr>
              <w:rPr>
                <w:spacing w:val="20"/>
              </w:rPr>
            </w:pPr>
            <w:r>
              <w:rPr>
                <w:spacing w:val="20"/>
              </w:rPr>
              <w:t xml:space="preserve">Heeft het college ondertussen de Rijksdienst voor het Cultureel Erfgoed </w:t>
            </w:r>
            <w:r w:rsidR="00B52227">
              <w:rPr>
                <w:spacing w:val="20"/>
              </w:rPr>
              <w:t xml:space="preserve">uit eigener beweging </w:t>
            </w:r>
            <w:r>
              <w:rPr>
                <w:spacing w:val="20"/>
              </w:rPr>
              <w:t xml:space="preserve">geïnformeerd over deze gang van zaken en haar volledig falen als bevoegd gezag in het beschermen en bewaren van dit </w:t>
            </w:r>
            <w:r w:rsidR="00930E50">
              <w:rPr>
                <w:spacing w:val="20"/>
              </w:rPr>
              <w:t xml:space="preserve">cultuur-historisch </w:t>
            </w:r>
            <w:r>
              <w:rPr>
                <w:spacing w:val="20"/>
              </w:rPr>
              <w:t>belangrijke rijksmonument</w:t>
            </w:r>
            <w:r w:rsidR="00B52227">
              <w:rPr>
                <w:spacing w:val="20"/>
              </w:rPr>
              <w:t xml:space="preserve"> of heeft zij dat gedaan in reactie op een verzoek/vraag van de Rijksdienst</w:t>
            </w:r>
            <w:r>
              <w:rPr>
                <w:spacing w:val="20"/>
              </w:rPr>
              <w:t xml:space="preserve">? </w:t>
            </w:r>
          </w:p>
          <w:p w14:paraId="3B03E51A" w14:textId="5409954E" w:rsidR="00B01877" w:rsidRDefault="00B01877" w:rsidP="007165DF">
            <w:pPr>
              <w:pStyle w:val="Lijstalinea"/>
              <w:numPr>
                <w:ilvl w:val="0"/>
                <w:numId w:val="7"/>
              </w:numPr>
              <w:rPr>
                <w:spacing w:val="20"/>
              </w:rPr>
            </w:pPr>
            <w:r>
              <w:rPr>
                <w:spacing w:val="20"/>
              </w:rPr>
              <w:t>Kan deze rapportage/memo/brief/bericht van het college aan de Rijksdienst voor het Cultureel Erfgoed</w:t>
            </w:r>
            <w:r w:rsidR="00930E50">
              <w:rPr>
                <w:spacing w:val="20"/>
              </w:rPr>
              <w:t xml:space="preserve">, </w:t>
            </w:r>
            <w:r>
              <w:rPr>
                <w:spacing w:val="20"/>
              </w:rPr>
              <w:t>op grond van de informatie- en verantwoordingsplicht van het college aan de leden van de gemeenteraad</w:t>
            </w:r>
            <w:r w:rsidR="00930E50">
              <w:rPr>
                <w:spacing w:val="20"/>
              </w:rPr>
              <w:t>,</w:t>
            </w:r>
            <w:r>
              <w:rPr>
                <w:spacing w:val="20"/>
              </w:rPr>
              <w:t xml:space="preserve"> worden overlegd?</w:t>
            </w:r>
          </w:p>
          <w:p w14:paraId="1B9E2FD1" w14:textId="0648EAD2" w:rsidR="00EF34FA" w:rsidRDefault="00B01877" w:rsidP="007165DF">
            <w:pPr>
              <w:pStyle w:val="Lijstalinea"/>
              <w:numPr>
                <w:ilvl w:val="0"/>
                <w:numId w:val="7"/>
              </w:numPr>
              <w:rPr>
                <w:spacing w:val="20"/>
              </w:rPr>
            </w:pPr>
            <w:r>
              <w:rPr>
                <w:spacing w:val="20"/>
              </w:rPr>
              <w:t>Is tevens de</w:t>
            </w:r>
            <w:r w:rsidR="00D22214">
              <w:rPr>
                <w:spacing w:val="20"/>
              </w:rPr>
              <w:t xml:space="preserve"> gemeentelijke Adviescommissie voor omgevingskwaliteit erfgoed Teylingen </w:t>
            </w:r>
            <w:r w:rsidR="00EF34FA">
              <w:rPr>
                <w:spacing w:val="20"/>
              </w:rPr>
              <w:t xml:space="preserve">dienovereenkomstig </w:t>
            </w:r>
            <w:r w:rsidR="00D22214">
              <w:rPr>
                <w:spacing w:val="20"/>
              </w:rPr>
              <w:t xml:space="preserve">door </w:t>
            </w:r>
            <w:r w:rsidR="006E11EF">
              <w:rPr>
                <w:spacing w:val="20"/>
              </w:rPr>
              <w:t xml:space="preserve">of namens </w:t>
            </w:r>
            <w:r w:rsidR="00D22214">
              <w:rPr>
                <w:spacing w:val="20"/>
              </w:rPr>
              <w:t>het college geïnformeerd</w:t>
            </w:r>
            <w:r w:rsidR="0060773C">
              <w:rPr>
                <w:spacing w:val="20"/>
              </w:rPr>
              <w:t xml:space="preserve"> c.q. heeft zij </w:t>
            </w:r>
            <w:r w:rsidR="006E11EF">
              <w:rPr>
                <w:spacing w:val="20"/>
              </w:rPr>
              <w:t>deze commissie</w:t>
            </w:r>
            <w:r w:rsidR="0060773C">
              <w:rPr>
                <w:spacing w:val="20"/>
              </w:rPr>
              <w:t xml:space="preserve"> inhoudelijk gerapporteerd</w:t>
            </w:r>
            <w:r w:rsidR="006E11EF">
              <w:rPr>
                <w:spacing w:val="20"/>
              </w:rPr>
              <w:t xml:space="preserve"> over de gang van zaken</w:t>
            </w:r>
            <w:r w:rsidR="007B7020">
              <w:rPr>
                <w:spacing w:val="20"/>
              </w:rPr>
              <w:t xml:space="preserve">, </w:t>
            </w:r>
            <w:r w:rsidR="006E11EF">
              <w:rPr>
                <w:spacing w:val="20"/>
              </w:rPr>
              <w:t xml:space="preserve">wat daarin </w:t>
            </w:r>
            <w:r w:rsidR="007B7020">
              <w:rPr>
                <w:spacing w:val="20"/>
              </w:rPr>
              <w:t xml:space="preserve">precies </w:t>
            </w:r>
            <w:r w:rsidR="006E11EF">
              <w:rPr>
                <w:spacing w:val="20"/>
              </w:rPr>
              <w:t>mis is gegaan</w:t>
            </w:r>
            <w:r w:rsidR="007B7020">
              <w:rPr>
                <w:spacing w:val="20"/>
              </w:rPr>
              <w:t xml:space="preserve"> en welke oorzaken daaraan ten grondslag liggen</w:t>
            </w:r>
            <w:r w:rsidR="00EF34FA">
              <w:rPr>
                <w:spacing w:val="20"/>
              </w:rPr>
              <w:t>?</w:t>
            </w:r>
          </w:p>
          <w:p w14:paraId="6865F730" w14:textId="777C18F6" w:rsidR="00B01877" w:rsidRDefault="00EF34FA" w:rsidP="007165DF">
            <w:pPr>
              <w:pStyle w:val="Lijstalinea"/>
              <w:numPr>
                <w:ilvl w:val="0"/>
                <w:numId w:val="7"/>
              </w:numPr>
              <w:rPr>
                <w:spacing w:val="20"/>
              </w:rPr>
            </w:pPr>
            <w:r>
              <w:rPr>
                <w:spacing w:val="20"/>
              </w:rPr>
              <w:t xml:space="preserve">Zo ja, kunnen de leden van de gemeenteraad </w:t>
            </w:r>
            <w:r w:rsidRPr="00EF34FA">
              <w:rPr>
                <w:spacing w:val="20"/>
              </w:rPr>
              <w:t xml:space="preserve">(tevens) </w:t>
            </w:r>
            <w:r>
              <w:rPr>
                <w:spacing w:val="20"/>
              </w:rPr>
              <w:t xml:space="preserve">daarvan </w:t>
            </w:r>
            <w:r w:rsidR="00C2086F">
              <w:rPr>
                <w:spacing w:val="20"/>
              </w:rPr>
              <w:t xml:space="preserve">en van </w:t>
            </w:r>
            <w:r w:rsidR="00B07D94">
              <w:rPr>
                <w:spacing w:val="20"/>
              </w:rPr>
              <w:t>de</w:t>
            </w:r>
            <w:r w:rsidR="00C2086F">
              <w:rPr>
                <w:spacing w:val="20"/>
              </w:rPr>
              <w:t xml:space="preserve"> eventuele reactie </w:t>
            </w:r>
            <w:r w:rsidR="00B07D94">
              <w:rPr>
                <w:spacing w:val="20"/>
              </w:rPr>
              <w:t xml:space="preserve">van die commissie </w:t>
            </w:r>
            <w:r>
              <w:rPr>
                <w:spacing w:val="20"/>
              </w:rPr>
              <w:t>een afschrift ontvangen? Zo nee, waarom niet?</w:t>
            </w:r>
          </w:p>
          <w:p w14:paraId="26630E55" w14:textId="1A5B82AB" w:rsidR="00EF34FA" w:rsidRDefault="00EF34FA" w:rsidP="007165DF">
            <w:pPr>
              <w:pStyle w:val="Lijstalinea"/>
              <w:numPr>
                <w:ilvl w:val="0"/>
                <w:numId w:val="7"/>
              </w:numPr>
              <w:rPr>
                <w:spacing w:val="20"/>
              </w:rPr>
            </w:pPr>
            <w:r>
              <w:rPr>
                <w:spacing w:val="20"/>
              </w:rPr>
              <w:t xml:space="preserve">Heeft het college een reactie van de Rijksdienst voor het Cultureel Erfgoed ontvangen en </w:t>
            </w:r>
            <w:r w:rsidR="007942B5">
              <w:rPr>
                <w:spacing w:val="20"/>
              </w:rPr>
              <w:t xml:space="preserve">zo ja, </w:t>
            </w:r>
            <w:r>
              <w:rPr>
                <w:spacing w:val="20"/>
              </w:rPr>
              <w:t>kan deze tevens aan de leden van de gemeenteraad worden overlegd c.q. zal zij dat doen op het moment dat de Rijksdienst heeft gereageerd?</w:t>
            </w:r>
            <w:r w:rsidR="00C2086F">
              <w:rPr>
                <w:spacing w:val="20"/>
              </w:rPr>
              <w:t xml:space="preserve"> Zo nee, waarom niet?</w:t>
            </w:r>
          </w:p>
          <w:p w14:paraId="66B285AA" w14:textId="4900DD6B" w:rsidR="007E04A5" w:rsidRDefault="00822B4E" w:rsidP="007165DF">
            <w:pPr>
              <w:pStyle w:val="Lijstalinea"/>
              <w:numPr>
                <w:ilvl w:val="0"/>
                <w:numId w:val="7"/>
              </w:numPr>
              <w:rPr>
                <w:spacing w:val="20"/>
              </w:rPr>
            </w:pPr>
            <w:r>
              <w:rPr>
                <w:spacing w:val="20"/>
              </w:rPr>
              <w:t xml:space="preserve">Wanneer is de brief van de Erfgoedvereniging Heemschut d.d. 15 juni 2026 door het college ontvangen en </w:t>
            </w:r>
            <w:r w:rsidR="00413B9B">
              <w:rPr>
                <w:spacing w:val="20"/>
              </w:rPr>
              <w:t xml:space="preserve">waarom </w:t>
            </w:r>
            <w:r>
              <w:rPr>
                <w:spacing w:val="20"/>
              </w:rPr>
              <w:t xml:space="preserve">wordt deze pas </w:t>
            </w:r>
            <w:r w:rsidR="007E04A5">
              <w:rPr>
                <w:spacing w:val="20"/>
              </w:rPr>
              <w:t>24 juni 2026 aan de leden van de gemeenteraad doorgestuurd en niet per ommegaande</w:t>
            </w:r>
            <w:r w:rsidR="007942B5">
              <w:rPr>
                <w:spacing w:val="20"/>
              </w:rPr>
              <w:t xml:space="preserve"> na ontvangst</w:t>
            </w:r>
            <w:r w:rsidR="007E04A5">
              <w:rPr>
                <w:spacing w:val="20"/>
              </w:rPr>
              <w:t>? 2)</w:t>
            </w:r>
          </w:p>
          <w:p w14:paraId="22E2A926" w14:textId="0E109810" w:rsidR="00C2086F" w:rsidRDefault="007E04A5" w:rsidP="007165DF">
            <w:pPr>
              <w:pStyle w:val="Lijstalinea"/>
              <w:numPr>
                <w:ilvl w:val="0"/>
                <w:numId w:val="7"/>
              </w:numPr>
              <w:rPr>
                <w:spacing w:val="20"/>
              </w:rPr>
            </w:pPr>
            <w:r>
              <w:rPr>
                <w:spacing w:val="20"/>
              </w:rPr>
              <w:t xml:space="preserve">Zal het college snel een inhoudelijke reactie geven aan deze Erfgoedvereniging op haar brief </w:t>
            </w:r>
            <w:r w:rsidR="00413B9B">
              <w:rPr>
                <w:spacing w:val="20"/>
              </w:rPr>
              <w:t xml:space="preserve">d.d. 15 juni 2026 </w:t>
            </w:r>
            <w:r>
              <w:rPr>
                <w:spacing w:val="20"/>
              </w:rPr>
              <w:t>en een afschrift daarvan toesturen aan de leden van de gemeenteraad? Zo nee, waarom niet?</w:t>
            </w:r>
          </w:p>
          <w:p w14:paraId="010FDA9E" w14:textId="26C0561A" w:rsidR="007E04A5" w:rsidRDefault="007E04A5" w:rsidP="007165DF">
            <w:pPr>
              <w:pStyle w:val="Lijstalinea"/>
              <w:numPr>
                <w:ilvl w:val="0"/>
                <w:numId w:val="7"/>
              </w:numPr>
              <w:rPr>
                <w:spacing w:val="20"/>
              </w:rPr>
            </w:pPr>
            <w:r>
              <w:rPr>
                <w:spacing w:val="20"/>
              </w:rPr>
              <w:t>Hoe heeft het college gereageerd c.q. zal zij reageren op het dringend verzoek om handhaving van de Erfgoedvereniging Heemschut met als inzet herstel van de (</w:t>
            </w:r>
            <w:r w:rsidR="006C7BD3">
              <w:rPr>
                <w:spacing w:val="20"/>
              </w:rPr>
              <w:t xml:space="preserve">door de Stichting Oud Sassenheim </w:t>
            </w:r>
            <w:r>
              <w:rPr>
                <w:spacing w:val="20"/>
              </w:rPr>
              <w:t>goed gedocumenteerde) oude situatie</w:t>
            </w:r>
            <w:r w:rsidR="007942B5">
              <w:rPr>
                <w:spacing w:val="20"/>
              </w:rPr>
              <w:t xml:space="preserve"> van Het Oude </w:t>
            </w:r>
            <w:proofErr w:type="spellStart"/>
            <w:r w:rsidR="007942B5">
              <w:rPr>
                <w:spacing w:val="20"/>
              </w:rPr>
              <w:t>Koningshuys</w:t>
            </w:r>
            <w:proofErr w:type="spellEnd"/>
            <w:r>
              <w:rPr>
                <w:spacing w:val="20"/>
              </w:rPr>
              <w:t>, zo nodig met bestuursdwang?</w:t>
            </w:r>
          </w:p>
          <w:p w14:paraId="40937D3F" w14:textId="5E8341FD" w:rsidR="007E04A5" w:rsidRDefault="007E04A5" w:rsidP="007165DF">
            <w:pPr>
              <w:pStyle w:val="Lijstalinea"/>
              <w:numPr>
                <w:ilvl w:val="0"/>
                <w:numId w:val="7"/>
              </w:numPr>
              <w:rPr>
                <w:spacing w:val="20"/>
              </w:rPr>
            </w:pPr>
            <w:r>
              <w:rPr>
                <w:spacing w:val="20"/>
              </w:rPr>
              <w:t xml:space="preserve">Is het college zich er van bewust dat zij in beginsel aan een verzoek om handhaving opvolging zal moeten geven, vanzelfsprekend met inachtneming </w:t>
            </w:r>
            <w:r w:rsidR="00413B9B">
              <w:rPr>
                <w:spacing w:val="20"/>
              </w:rPr>
              <w:t>en</w:t>
            </w:r>
            <w:r>
              <w:rPr>
                <w:spacing w:val="20"/>
              </w:rPr>
              <w:t xml:space="preserve"> afweging van de verschillende belangen?</w:t>
            </w:r>
          </w:p>
          <w:p w14:paraId="513DB386" w14:textId="4A3A81F9" w:rsidR="00EE1804" w:rsidRDefault="00EE1804" w:rsidP="007165DF">
            <w:pPr>
              <w:pStyle w:val="Lijstalinea"/>
              <w:numPr>
                <w:ilvl w:val="0"/>
                <w:numId w:val="7"/>
              </w:numPr>
              <w:rPr>
                <w:spacing w:val="20"/>
              </w:rPr>
            </w:pPr>
            <w:r>
              <w:rPr>
                <w:spacing w:val="20"/>
              </w:rPr>
              <w:t xml:space="preserve">Zal, in het kader van de voorbereiding van de te nemen handhavingsmaatregelen, een inventarisatie worden gemaakt van de </w:t>
            </w:r>
            <w:proofErr w:type="spellStart"/>
            <w:r>
              <w:rPr>
                <w:spacing w:val="20"/>
              </w:rPr>
              <w:t>vergunningsplichtige</w:t>
            </w:r>
            <w:proofErr w:type="spellEnd"/>
            <w:r>
              <w:rPr>
                <w:spacing w:val="20"/>
              </w:rPr>
              <w:t xml:space="preserve"> wijzigingen die aan het in- en exterieur van Het Oude </w:t>
            </w:r>
            <w:proofErr w:type="spellStart"/>
            <w:r>
              <w:rPr>
                <w:spacing w:val="20"/>
              </w:rPr>
              <w:t>Koningshuys</w:t>
            </w:r>
            <w:proofErr w:type="spellEnd"/>
            <w:r>
              <w:rPr>
                <w:spacing w:val="20"/>
              </w:rPr>
              <w:t xml:space="preserve"> zijn toegebracht en waarvan herstel noodzakelijk is en gevorderd zal worden? Kan deze inventarisatie tevens aan de leden van de gemeenteraad worden overlegd?</w:t>
            </w:r>
          </w:p>
          <w:p w14:paraId="2C2C75FA" w14:textId="0A94DCDD" w:rsidR="007E04A5" w:rsidRDefault="007E04A5" w:rsidP="007165DF">
            <w:pPr>
              <w:pStyle w:val="Lijstalinea"/>
              <w:numPr>
                <w:ilvl w:val="0"/>
                <w:numId w:val="7"/>
              </w:numPr>
              <w:rPr>
                <w:spacing w:val="20"/>
              </w:rPr>
            </w:pPr>
            <w:r>
              <w:rPr>
                <w:spacing w:val="20"/>
              </w:rPr>
              <w:t xml:space="preserve">Wat is de rol </w:t>
            </w:r>
            <w:r w:rsidR="00C7645E">
              <w:rPr>
                <w:spacing w:val="20"/>
              </w:rPr>
              <w:t xml:space="preserve">en taak </w:t>
            </w:r>
            <w:r>
              <w:rPr>
                <w:spacing w:val="20"/>
              </w:rPr>
              <w:t xml:space="preserve">van het college van Gedeputeerde Staten in deze </w:t>
            </w:r>
            <w:r w:rsidR="00C7645E">
              <w:rPr>
                <w:spacing w:val="20"/>
              </w:rPr>
              <w:t xml:space="preserve">zaak op grond van haar interbestuurlijk toezicht, </w:t>
            </w:r>
            <w:r w:rsidR="00EE1804">
              <w:rPr>
                <w:spacing w:val="20"/>
              </w:rPr>
              <w:t xml:space="preserve">waarnaar door de Erfgoedvereniging Heemschut in haar brief d.d. 15 juni 2026 wordt verwezen </w:t>
            </w:r>
            <w:r w:rsidR="00330E6F">
              <w:rPr>
                <w:spacing w:val="20"/>
              </w:rPr>
              <w:t xml:space="preserve">en </w:t>
            </w:r>
            <w:r w:rsidR="00C7645E">
              <w:rPr>
                <w:spacing w:val="20"/>
              </w:rPr>
              <w:t xml:space="preserve">heeft </w:t>
            </w:r>
            <w:r w:rsidR="00EE1804">
              <w:rPr>
                <w:spacing w:val="20"/>
              </w:rPr>
              <w:t>het provinciebestuur</w:t>
            </w:r>
            <w:r w:rsidR="00C7645E">
              <w:rPr>
                <w:spacing w:val="20"/>
              </w:rPr>
              <w:t xml:space="preserve"> al gereageerd naar het college en zo ja, wat was die reactie? </w:t>
            </w:r>
          </w:p>
          <w:p w14:paraId="267E962F" w14:textId="4DC14C3A" w:rsidR="00413B9B" w:rsidRPr="007165DF" w:rsidRDefault="00413B9B" w:rsidP="007165DF">
            <w:pPr>
              <w:pStyle w:val="Lijstalinea"/>
              <w:numPr>
                <w:ilvl w:val="0"/>
                <w:numId w:val="7"/>
              </w:numPr>
              <w:rPr>
                <w:spacing w:val="20"/>
              </w:rPr>
            </w:pPr>
            <w:r>
              <w:rPr>
                <w:spacing w:val="20"/>
              </w:rPr>
              <w:t xml:space="preserve">Zal het college de leden van de gemeenteraad </w:t>
            </w:r>
            <w:r w:rsidR="00330E6F">
              <w:rPr>
                <w:spacing w:val="20"/>
              </w:rPr>
              <w:t xml:space="preserve">proactief, tenminste </w:t>
            </w:r>
            <w:r>
              <w:rPr>
                <w:spacing w:val="20"/>
              </w:rPr>
              <w:t>tijdig</w:t>
            </w:r>
            <w:r w:rsidR="00330E6F">
              <w:rPr>
                <w:spacing w:val="20"/>
              </w:rPr>
              <w:t xml:space="preserve"> en</w:t>
            </w:r>
            <w:r>
              <w:rPr>
                <w:spacing w:val="20"/>
              </w:rPr>
              <w:t xml:space="preserve"> volledig informeren over de </w:t>
            </w:r>
            <w:r w:rsidR="007942B5">
              <w:rPr>
                <w:spacing w:val="20"/>
              </w:rPr>
              <w:t xml:space="preserve">stappen en </w:t>
            </w:r>
            <w:r>
              <w:rPr>
                <w:spacing w:val="20"/>
              </w:rPr>
              <w:t>maatregelen die zij hierin heeft genomen c.q. nog zal nemen</w:t>
            </w:r>
            <w:r w:rsidR="00330E6F">
              <w:rPr>
                <w:spacing w:val="20"/>
              </w:rPr>
              <w:t>, waaronder de handhavingsmaatregelen</w:t>
            </w:r>
            <w:r>
              <w:rPr>
                <w:spacing w:val="20"/>
              </w:rPr>
              <w:t>?</w:t>
            </w:r>
          </w:p>
          <w:p w14:paraId="3267DAAD" w14:textId="1E1CE9F4" w:rsidR="00A351A4" w:rsidRDefault="00A351A4">
            <w:pPr>
              <w:pStyle w:val="p1"/>
            </w:pPr>
          </w:p>
          <w:p w14:paraId="79C100CC" w14:textId="7E2FA214" w:rsidR="001615FF" w:rsidRPr="001615FF" w:rsidRDefault="001615FF" w:rsidP="00413B9B">
            <w:pPr>
              <w:pStyle w:val="p1"/>
            </w:pPr>
          </w:p>
        </w:tc>
      </w:tr>
      <w:tr w:rsidR="00F370FB" w14:paraId="7627ED52" w14:textId="77777777" w:rsidTr="001C230C">
        <w:tc>
          <w:tcPr>
            <w:tcW w:w="8380" w:type="dxa"/>
            <w:gridSpan w:val="2"/>
            <w:tcBorders>
              <w:bottom w:val="single" w:sz="4" w:space="0" w:color="auto"/>
            </w:tcBorders>
          </w:tcPr>
          <w:p w14:paraId="46928C2E" w14:textId="380839A6" w:rsidR="004162A0" w:rsidRDefault="004162A0">
            <w:pPr>
              <w:pStyle w:val="p1"/>
            </w:pPr>
          </w:p>
          <w:p w14:paraId="05810BA4" w14:textId="77777777" w:rsidR="00F370FB" w:rsidRDefault="00F370FB"/>
          <w:p w14:paraId="0722F3C7" w14:textId="6D572ABE" w:rsidR="00A574AE" w:rsidRDefault="00385718" w:rsidP="003B5DBB">
            <w:pPr>
              <w:pStyle w:val="Lijstalinea"/>
              <w:numPr>
                <w:ilvl w:val="0"/>
                <w:numId w:val="8"/>
              </w:numPr>
            </w:pPr>
            <w:hyperlink r:id="rId11" w:anchor=":~:text=zomaar'%20%2D%20Omroep%20West-,Eigenaar%20zet%20groot%20hek%20om%20zijn%20miljoenenvilla,boos%3A%20'Mag%20niet%20zomaar'&amp;text=TEYLINGEN%20%2D%20Sassenheim%20is%20in%20rep,op%20het%20monument%20weg%20is" w:history="1">
              <w:r w:rsidR="00413B9B" w:rsidRPr="00A97753">
                <w:rPr>
                  <w:rStyle w:val="Hyperlink"/>
                </w:rPr>
                <w:t>https://www.omroepwest.nl/cultuur/5119973/eigenaar-zet-groot-hek-om-zijn-miljoenenvilla-omwonenden-boos-mag-niet-zomaar#:~:text=zomaar'%20%2D%20Omroep%20West-,Eigenaar%20zet%20groot%20hek%20om%20zijn%20miljoenenvilla,boos%3A%20'Mag%20niet%20zomaar'&amp;text=TEYLINGEN%20%2D%20Sassenheim%20is%20in%20rep,op%20het%20monument%20weg%20is</w:t>
              </w:r>
            </w:hyperlink>
            <w:r w:rsidR="00A2780E" w:rsidRPr="00A2780E">
              <w:t>.</w:t>
            </w:r>
          </w:p>
          <w:p w14:paraId="25883A0E" w14:textId="6535073A" w:rsidR="00413B9B" w:rsidRDefault="00413B9B" w:rsidP="003B5DBB">
            <w:pPr>
              <w:pStyle w:val="Lijstalinea"/>
              <w:numPr>
                <w:ilvl w:val="0"/>
                <w:numId w:val="8"/>
              </w:numPr>
            </w:pPr>
            <w:r>
              <w:t>Brief Erfgoedvereniging Heemschut d.d. 15 juni 2026.</w:t>
            </w:r>
          </w:p>
        </w:tc>
      </w:tr>
      <w:tr w:rsidR="00B333EB" w14:paraId="44121879" w14:textId="77777777" w:rsidTr="001C230C">
        <w:tc>
          <w:tcPr>
            <w:tcW w:w="8380" w:type="dxa"/>
            <w:gridSpan w:val="2"/>
            <w:tcBorders>
              <w:top w:val="single" w:sz="4" w:space="0" w:color="auto"/>
            </w:tcBorders>
          </w:tcPr>
          <w:p w14:paraId="74C85281" w14:textId="77777777" w:rsidR="00B333EB" w:rsidRDefault="00B333EB"/>
        </w:tc>
      </w:tr>
      <w:tr w:rsidR="00F370FB" w14:paraId="437BF7B7" w14:textId="77777777" w:rsidTr="001C230C">
        <w:tc>
          <w:tcPr>
            <w:tcW w:w="8380" w:type="dxa"/>
            <w:gridSpan w:val="2"/>
          </w:tcPr>
          <w:p w14:paraId="0541AC4F" w14:textId="77777777" w:rsidR="00F370FB" w:rsidRDefault="00F370FB">
            <w:r w:rsidRPr="001C230C">
              <w:rPr>
                <w:b/>
                <w:bCs/>
                <w:spacing w:val="20"/>
                <w:sz w:val="14"/>
              </w:rPr>
              <w:t xml:space="preserve">Datum </w:t>
            </w:r>
            <w:r w:rsidR="00814071" w:rsidRPr="001C230C">
              <w:rPr>
                <w:b/>
                <w:bCs/>
                <w:spacing w:val="20"/>
                <w:sz w:val="14"/>
              </w:rPr>
              <w:t>antwoordbesluit co</w:t>
            </w:r>
            <w:r w:rsidRPr="001C230C">
              <w:rPr>
                <w:b/>
                <w:bCs/>
                <w:spacing w:val="20"/>
                <w:sz w:val="14"/>
              </w:rPr>
              <w:t>llege</w:t>
            </w:r>
            <w:r w:rsidR="00B333EB" w:rsidRPr="001C230C">
              <w:rPr>
                <w:b/>
                <w:bCs/>
                <w:spacing w:val="20"/>
                <w:sz w:val="14"/>
              </w:rPr>
              <w:t>:</w:t>
            </w:r>
            <w:r w:rsidR="00B333EB">
              <w:t xml:space="preserve"> </w:t>
            </w:r>
            <w:r w:rsidR="00B333EB">
              <w:fldChar w:fldCharType="begin">
                <w:ffData>
                  <w:name w:val="Text7"/>
                  <w:enabled/>
                  <w:calcOnExit w:val="0"/>
                  <w:textInput/>
                </w:ffData>
              </w:fldChar>
            </w:r>
            <w:bookmarkStart w:id="0" w:name="Text7"/>
            <w:r w:rsidR="00B333EB">
              <w:instrText xml:space="preserve"> FORMTEXT </w:instrText>
            </w:r>
            <w:r w:rsidR="00B333EB">
              <w:fldChar w:fldCharType="separate"/>
            </w:r>
            <w:r w:rsidR="00B333EB">
              <w:rPr>
                <w:noProof/>
              </w:rPr>
              <w:t> </w:t>
            </w:r>
            <w:r w:rsidR="00B333EB">
              <w:rPr>
                <w:noProof/>
              </w:rPr>
              <w:t> </w:t>
            </w:r>
            <w:r w:rsidR="00B333EB">
              <w:rPr>
                <w:noProof/>
              </w:rPr>
              <w:t> </w:t>
            </w:r>
            <w:r w:rsidR="00B333EB">
              <w:rPr>
                <w:noProof/>
              </w:rPr>
              <w:t> </w:t>
            </w:r>
            <w:r w:rsidR="00B333EB">
              <w:rPr>
                <w:noProof/>
              </w:rPr>
              <w:t> </w:t>
            </w:r>
            <w:r w:rsidR="00B333EB">
              <w:fldChar w:fldCharType="end"/>
            </w:r>
            <w:bookmarkEnd w:id="0"/>
          </w:p>
        </w:tc>
      </w:tr>
      <w:tr w:rsidR="00B333EB" w14:paraId="3C41CA4F" w14:textId="77777777" w:rsidTr="001C230C">
        <w:tc>
          <w:tcPr>
            <w:tcW w:w="8380" w:type="dxa"/>
            <w:gridSpan w:val="2"/>
            <w:tcBorders>
              <w:bottom w:val="single" w:sz="4" w:space="0" w:color="auto"/>
            </w:tcBorders>
          </w:tcPr>
          <w:p w14:paraId="05DAF6FC" w14:textId="77777777" w:rsidR="00B333EB" w:rsidRDefault="00B333EB"/>
        </w:tc>
      </w:tr>
      <w:tr w:rsidR="00A574AE" w14:paraId="33EF1639" w14:textId="77777777" w:rsidTr="001C230C">
        <w:tc>
          <w:tcPr>
            <w:tcW w:w="8380" w:type="dxa"/>
            <w:gridSpan w:val="2"/>
            <w:tcBorders>
              <w:top w:val="single" w:sz="4" w:space="0" w:color="auto"/>
            </w:tcBorders>
          </w:tcPr>
          <w:p w14:paraId="42FB0B58" w14:textId="77777777" w:rsidR="00A574AE" w:rsidRDefault="00A574AE"/>
        </w:tc>
      </w:tr>
      <w:tr w:rsidR="00F370FB" w14:paraId="4EB054D4" w14:textId="77777777" w:rsidTr="001C230C">
        <w:tc>
          <w:tcPr>
            <w:tcW w:w="8380" w:type="dxa"/>
            <w:gridSpan w:val="2"/>
          </w:tcPr>
          <w:p w14:paraId="763447B8" w14:textId="77777777" w:rsidR="00F370FB" w:rsidRPr="001C230C" w:rsidRDefault="00814071" w:rsidP="009A1626">
            <w:pPr>
              <w:rPr>
                <w:b/>
                <w:bCs/>
                <w:spacing w:val="20"/>
                <w:sz w:val="14"/>
              </w:rPr>
            </w:pPr>
            <w:r w:rsidRPr="001C230C">
              <w:rPr>
                <w:b/>
                <w:bCs/>
                <w:spacing w:val="20"/>
                <w:sz w:val="14"/>
              </w:rPr>
              <w:t xml:space="preserve">Antwoord </w:t>
            </w:r>
            <w:r w:rsidR="00F370FB" w:rsidRPr="001C230C">
              <w:rPr>
                <w:b/>
                <w:bCs/>
                <w:spacing w:val="20"/>
                <w:sz w:val="14"/>
              </w:rPr>
              <w:t>college</w:t>
            </w:r>
            <w:r w:rsidRPr="001C230C">
              <w:rPr>
                <w:b/>
                <w:bCs/>
                <w:spacing w:val="20"/>
                <w:sz w:val="14"/>
              </w:rPr>
              <w:t>:</w:t>
            </w:r>
          </w:p>
        </w:tc>
      </w:tr>
      <w:tr w:rsidR="00F370FB" w14:paraId="04654D80" w14:textId="77777777" w:rsidTr="001C230C">
        <w:tc>
          <w:tcPr>
            <w:tcW w:w="8380" w:type="dxa"/>
            <w:gridSpan w:val="2"/>
          </w:tcPr>
          <w:p w14:paraId="5DB333F0" w14:textId="77777777" w:rsidR="00A574AE" w:rsidRDefault="00A574AE"/>
          <w:p w14:paraId="3EDC5FBF" w14:textId="77777777" w:rsidR="001615FF" w:rsidRPr="001C230C" w:rsidRDefault="001615FF" w:rsidP="001615FF">
            <w:pPr>
              <w:rPr>
                <w:bCs/>
                <w:spacing w:val="20"/>
                <w:sz w:val="14"/>
              </w:rPr>
            </w:pPr>
            <w:r w:rsidRPr="001C230C">
              <w:rPr>
                <w:bCs/>
                <w:spacing w:val="20"/>
                <w:sz w:val="14"/>
              </w:rPr>
              <w:t>[Herhaal de vragen en geef daaronder het antwoord van het college aan]</w:t>
            </w:r>
          </w:p>
          <w:p w14:paraId="2751E8E5" w14:textId="77777777" w:rsidR="001615FF" w:rsidRPr="001C230C" w:rsidRDefault="001615FF" w:rsidP="001615FF">
            <w:pPr>
              <w:rPr>
                <w:bCs/>
                <w:spacing w:val="20"/>
                <w:sz w:val="14"/>
              </w:rPr>
            </w:pPr>
          </w:p>
          <w:p w14:paraId="56FF01EE" w14:textId="77777777" w:rsidR="001615FF" w:rsidRDefault="001615FF" w:rsidP="001615FF"/>
          <w:p w14:paraId="4EC55BF3" w14:textId="77777777" w:rsidR="00A574AE" w:rsidRDefault="00A574AE" w:rsidP="009F0B93"/>
        </w:tc>
      </w:tr>
      <w:tr w:rsidR="00F370FB" w14:paraId="6280EFA1" w14:textId="77777777" w:rsidTr="001C230C">
        <w:tc>
          <w:tcPr>
            <w:tcW w:w="8380" w:type="dxa"/>
            <w:gridSpan w:val="2"/>
            <w:tcBorders>
              <w:bottom w:val="single" w:sz="6" w:space="0" w:color="auto"/>
            </w:tcBorders>
          </w:tcPr>
          <w:p w14:paraId="3D5AE145" w14:textId="77777777" w:rsidR="00F370FB" w:rsidRDefault="00F370FB"/>
        </w:tc>
      </w:tr>
      <w:tr w:rsidR="00E335DE" w14:paraId="4D1F2384" w14:textId="77777777" w:rsidTr="001C230C">
        <w:tc>
          <w:tcPr>
            <w:tcW w:w="8380" w:type="dxa"/>
            <w:gridSpan w:val="2"/>
            <w:tcBorders>
              <w:top w:val="single" w:sz="6" w:space="0" w:color="auto"/>
            </w:tcBorders>
          </w:tcPr>
          <w:p w14:paraId="0775CBFB" w14:textId="77777777" w:rsidR="00E335DE" w:rsidRDefault="00E335DE"/>
        </w:tc>
      </w:tr>
      <w:tr w:rsidR="00E335DE" w14:paraId="74C23A97" w14:textId="77777777" w:rsidTr="001C230C">
        <w:tc>
          <w:tcPr>
            <w:tcW w:w="8380" w:type="dxa"/>
            <w:gridSpan w:val="2"/>
          </w:tcPr>
          <w:p w14:paraId="3EA255CC" w14:textId="77777777" w:rsidR="00E335DE" w:rsidRPr="00A574AE" w:rsidRDefault="00B333EB" w:rsidP="00F328AD">
            <w:r w:rsidRPr="001C230C">
              <w:rPr>
                <w:b/>
                <w:bCs/>
                <w:spacing w:val="20"/>
                <w:sz w:val="14"/>
              </w:rPr>
              <w:t xml:space="preserve">Datum </w:t>
            </w:r>
            <w:r w:rsidR="00F12E4E" w:rsidRPr="001C230C">
              <w:rPr>
                <w:b/>
                <w:bCs/>
                <w:spacing w:val="20"/>
                <w:sz w:val="14"/>
              </w:rPr>
              <w:t>af</w:t>
            </w:r>
            <w:r w:rsidRPr="001C230C">
              <w:rPr>
                <w:b/>
                <w:bCs/>
                <w:spacing w:val="20"/>
                <w:sz w:val="14"/>
              </w:rPr>
              <w:t>handeling raadsvergadering</w:t>
            </w:r>
            <w:r w:rsidR="00E335DE" w:rsidRPr="001C230C">
              <w:rPr>
                <w:b/>
                <w:bCs/>
                <w:spacing w:val="20"/>
                <w:sz w:val="14"/>
              </w:rPr>
              <w:t>:</w:t>
            </w:r>
            <w:r w:rsidR="00F328AD">
              <w:t xml:space="preserve"> </w:t>
            </w:r>
            <w:r w:rsidR="00F328AD">
              <w:fldChar w:fldCharType="begin">
                <w:ffData>
                  <w:name w:val="Text8"/>
                  <w:enabled/>
                  <w:calcOnExit w:val="0"/>
                  <w:textInput/>
                </w:ffData>
              </w:fldChar>
            </w:r>
            <w:bookmarkStart w:id="1" w:name="Text8"/>
            <w:r w:rsidR="00F328AD">
              <w:instrText xml:space="preserve"> FORMTEXT </w:instrText>
            </w:r>
            <w:r w:rsidR="00F328AD">
              <w:fldChar w:fldCharType="separate"/>
            </w:r>
            <w:r w:rsidR="00F328AD">
              <w:rPr>
                <w:noProof/>
              </w:rPr>
              <w:t> </w:t>
            </w:r>
            <w:r w:rsidR="00F328AD">
              <w:rPr>
                <w:noProof/>
              </w:rPr>
              <w:t> </w:t>
            </w:r>
            <w:r w:rsidR="00F328AD">
              <w:rPr>
                <w:noProof/>
              </w:rPr>
              <w:t> </w:t>
            </w:r>
            <w:r w:rsidR="00F328AD">
              <w:rPr>
                <w:noProof/>
              </w:rPr>
              <w:t> </w:t>
            </w:r>
            <w:r w:rsidR="00F328AD">
              <w:rPr>
                <w:noProof/>
              </w:rPr>
              <w:t> </w:t>
            </w:r>
            <w:r w:rsidR="00F328AD">
              <w:fldChar w:fldCharType="end"/>
            </w:r>
            <w:bookmarkEnd w:id="1"/>
          </w:p>
        </w:tc>
      </w:tr>
      <w:tr w:rsidR="00E335DE" w14:paraId="141C0788" w14:textId="77777777" w:rsidTr="001C230C">
        <w:tc>
          <w:tcPr>
            <w:tcW w:w="8380" w:type="dxa"/>
            <w:gridSpan w:val="2"/>
            <w:tcBorders>
              <w:bottom w:val="single" w:sz="6" w:space="0" w:color="auto"/>
            </w:tcBorders>
          </w:tcPr>
          <w:p w14:paraId="5A4E97A2" w14:textId="77777777" w:rsidR="00E335DE" w:rsidRDefault="00E335DE"/>
        </w:tc>
      </w:tr>
      <w:tr w:rsidR="00917B05" w14:paraId="16233293" w14:textId="77777777" w:rsidTr="001C230C">
        <w:tc>
          <w:tcPr>
            <w:tcW w:w="8380" w:type="dxa"/>
            <w:gridSpan w:val="2"/>
            <w:tcBorders>
              <w:top w:val="single" w:sz="6" w:space="0" w:color="auto"/>
            </w:tcBorders>
          </w:tcPr>
          <w:p w14:paraId="1259B28B" w14:textId="77777777" w:rsidR="00917B05" w:rsidRDefault="00917B05"/>
        </w:tc>
      </w:tr>
      <w:tr w:rsidR="00917B05" w14:paraId="4B55ED81" w14:textId="77777777" w:rsidTr="001C230C">
        <w:tc>
          <w:tcPr>
            <w:tcW w:w="8380" w:type="dxa"/>
            <w:gridSpan w:val="2"/>
          </w:tcPr>
          <w:p w14:paraId="5F57EE18" w14:textId="77777777" w:rsidR="00917B05" w:rsidRDefault="00B333EB">
            <w:r w:rsidRPr="001C230C">
              <w:rPr>
                <w:b/>
                <w:bCs/>
                <w:spacing w:val="20"/>
                <w:sz w:val="14"/>
              </w:rPr>
              <w:t>Bijlagen</w:t>
            </w:r>
            <w:r>
              <w:t>:</w:t>
            </w:r>
          </w:p>
        </w:tc>
      </w:tr>
      <w:tr w:rsidR="00361E4D" w14:paraId="28142BC7" w14:textId="77777777" w:rsidTr="001C230C">
        <w:tc>
          <w:tcPr>
            <w:tcW w:w="8380" w:type="dxa"/>
            <w:gridSpan w:val="2"/>
          </w:tcPr>
          <w:p w14:paraId="3A853F16" w14:textId="77777777" w:rsidR="00C30730" w:rsidRDefault="00C30730"/>
          <w:p w14:paraId="24D204F0" w14:textId="77777777" w:rsidR="00A574AE" w:rsidRDefault="00A574AE"/>
        </w:tc>
      </w:tr>
      <w:tr w:rsidR="00A574AE" w14:paraId="3D3C8538" w14:textId="77777777" w:rsidTr="001C230C">
        <w:tc>
          <w:tcPr>
            <w:tcW w:w="8380" w:type="dxa"/>
            <w:gridSpan w:val="2"/>
            <w:tcBorders>
              <w:bottom w:val="single" w:sz="4" w:space="0" w:color="auto"/>
            </w:tcBorders>
          </w:tcPr>
          <w:p w14:paraId="28E03ACD" w14:textId="77777777" w:rsidR="00A574AE" w:rsidRDefault="00A574AE"/>
        </w:tc>
      </w:tr>
    </w:tbl>
    <w:p w14:paraId="55CF7867" w14:textId="77777777" w:rsidR="000D5AC8" w:rsidRPr="00420BAA" w:rsidRDefault="000D5AC8" w:rsidP="000D5AC8">
      <w:pPr>
        <w:rPr>
          <w:b/>
        </w:rPr>
      </w:pPr>
      <w:r>
        <w:br w:type="page"/>
      </w:r>
      <w:r w:rsidRPr="00420BAA">
        <w:rPr>
          <w:b/>
        </w:rPr>
        <w:t>S</w:t>
      </w:r>
      <w:r>
        <w:rPr>
          <w:b/>
        </w:rPr>
        <w:t>CHRIFTELIJKE VRAAG</w:t>
      </w:r>
    </w:p>
    <w:p w14:paraId="134AF710" w14:textId="6968A120" w:rsidR="000D5AC8" w:rsidRPr="00EF04BC" w:rsidRDefault="000D5AC8" w:rsidP="000D5AC8">
      <w:r w:rsidRPr="00EF04BC">
        <w:t>In artikel 3</w:t>
      </w:r>
      <w:r w:rsidR="00E5660F">
        <w:t>2</w:t>
      </w:r>
      <w:r w:rsidRPr="00EF04BC">
        <w:t xml:space="preserve"> van het Reglement van Orde is aangegeven welke procedure van toepassing is op schriftelijke vragen</w:t>
      </w:r>
      <w:r>
        <w:t xml:space="preserve"> en mondelinge vragen</w:t>
      </w:r>
      <w:r w:rsidRPr="00EF04BC">
        <w:t>.</w:t>
      </w:r>
    </w:p>
    <w:p w14:paraId="3DF4ED04" w14:textId="77777777" w:rsidR="000D5AC8" w:rsidRDefault="000D5AC8" w:rsidP="000D5AC8"/>
    <w:p w14:paraId="783581E0" w14:textId="77777777" w:rsidR="000D5AC8" w:rsidRPr="00EF04BC" w:rsidRDefault="000D5AC8" w:rsidP="000D5AC8">
      <w:r>
        <w:t>Schriftelijke vragen</w:t>
      </w:r>
    </w:p>
    <w:p w14:paraId="37C45CE5" w14:textId="31988EED" w:rsidR="000D5AC8" w:rsidRPr="00EF04BC" w:rsidRDefault="000D5AC8" w:rsidP="000D5AC8">
      <w:r w:rsidRPr="00EF04BC">
        <w:t xml:space="preserve">In het kort zijn er de volgende eisen aan het indienen van schriftelijke vragen </w:t>
      </w:r>
      <w:r>
        <w:t>ingevolge artikel 3</w:t>
      </w:r>
      <w:r w:rsidR="00E5660F">
        <w:t>2</w:t>
      </w:r>
      <w:r>
        <w:t xml:space="preserve"> RvO </w:t>
      </w:r>
      <w:r w:rsidRPr="00EF04BC">
        <w:t>te verbinden:</w:t>
      </w:r>
    </w:p>
    <w:p w14:paraId="032C940A" w14:textId="77777777" w:rsidR="000D5AC8" w:rsidRPr="00EF04BC" w:rsidRDefault="000D5AC8" w:rsidP="000D5AC8">
      <w:pPr>
        <w:numPr>
          <w:ilvl w:val="0"/>
          <w:numId w:val="2"/>
        </w:numPr>
      </w:pPr>
      <w:r w:rsidRPr="00EF04BC">
        <w:t>schriftelijke vragen worden ingediend bij de voorzitter</w:t>
      </w:r>
      <w:r>
        <w:t>, via de griffier</w:t>
      </w:r>
      <w:r w:rsidRPr="00EF04BC">
        <w:t xml:space="preserve">. </w:t>
      </w:r>
      <w:r>
        <w:t>De griffier</w:t>
      </w:r>
      <w:r w:rsidRPr="00EF04BC">
        <w:t xml:space="preserve"> draagt er zorg voor dat de vragen zo spoedig mogelijk ter kennis van de overige leden van de raad en het college worden gebracht.</w:t>
      </w:r>
    </w:p>
    <w:p w14:paraId="6037E4C0" w14:textId="77777777" w:rsidR="000D5AC8" w:rsidRPr="00EF04BC" w:rsidRDefault="000D5AC8" w:rsidP="000D5AC8">
      <w:pPr>
        <w:numPr>
          <w:ilvl w:val="0"/>
          <w:numId w:val="2"/>
        </w:numPr>
      </w:pPr>
      <w:r w:rsidRPr="00EF04BC">
        <w:t xml:space="preserve">Beantwoording van schriftelijke vragen </w:t>
      </w:r>
      <w:r>
        <w:t xml:space="preserve">door het college </w:t>
      </w:r>
      <w:r w:rsidRPr="00EF04BC">
        <w:t>vindt zo spoedig mogelijk plaats, in ieder geval binnen dertig dagen nadat de vragen zijn binnengekomen.</w:t>
      </w:r>
    </w:p>
    <w:p w14:paraId="5B4F7E88" w14:textId="77777777" w:rsidR="000D5AC8" w:rsidRPr="00EF04BC" w:rsidRDefault="000D5AC8" w:rsidP="000D5AC8">
      <w:pPr>
        <w:numPr>
          <w:ilvl w:val="0"/>
          <w:numId w:val="2"/>
        </w:numPr>
      </w:pPr>
      <w:r w:rsidRPr="00EF04BC">
        <w:t>Bij de vragen wordt aangegeven of schriftelijke dan wel mondelinge beantwoording wordt verlangd.</w:t>
      </w:r>
    </w:p>
    <w:p w14:paraId="13B5FDA7" w14:textId="77777777" w:rsidR="000D5AC8" w:rsidRPr="00EF04BC" w:rsidRDefault="000D5AC8" w:rsidP="000D5AC8">
      <w:pPr>
        <w:numPr>
          <w:ilvl w:val="0"/>
          <w:numId w:val="2"/>
        </w:numPr>
      </w:pPr>
      <w:r w:rsidRPr="00EF04BC">
        <w:t>Mondelinge beantwoording vindt plaats in de eerstvolgende raadsvergadering.</w:t>
      </w:r>
    </w:p>
    <w:p w14:paraId="47D0A5C4" w14:textId="77777777" w:rsidR="000D5AC8" w:rsidRPr="00EF04BC" w:rsidRDefault="000D5AC8" w:rsidP="000D5AC8">
      <w:pPr>
        <w:numPr>
          <w:ilvl w:val="0"/>
          <w:numId w:val="2"/>
        </w:numPr>
      </w:pPr>
      <w:r w:rsidRPr="00EF04BC">
        <w:t>Indien beantwoording binnen de gestelde termijn niet mogelijk is stelt het verantwoordelijk lid van het college de vragensteller hiervan gemotiveerd in kennis, met daarbij aangegeven de beantwoordingtermijn.</w:t>
      </w:r>
    </w:p>
    <w:p w14:paraId="2A742F97" w14:textId="77777777" w:rsidR="000D5AC8" w:rsidRPr="00EF04BC" w:rsidRDefault="000D5AC8" w:rsidP="000D5AC8">
      <w:pPr>
        <w:numPr>
          <w:ilvl w:val="0"/>
          <w:numId w:val="2"/>
        </w:numPr>
      </w:pPr>
      <w:r w:rsidRPr="00EF04BC">
        <w:t>De antwoorden worden door het verantwoordelijk lid van het college aan de leden van de raad medegedeeld</w:t>
      </w:r>
    </w:p>
    <w:p w14:paraId="46527019" w14:textId="77777777" w:rsidR="000D5AC8" w:rsidRPr="00EF04BC" w:rsidRDefault="000D5AC8" w:rsidP="000D5AC8">
      <w:pPr>
        <w:numPr>
          <w:ilvl w:val="0"/>
          <w:numId w:val="2"/>
        </w:numPr>
      </w:pPr>
      <w:r w:rsidRPr="00EF04BC">
        <w:t>De vragen en antwoorden worden gelijktijdig met de ingekomen stukken aan de leden van de raad toegezonden.</w:t>
      </w:r>
    </w:p>
    <w:p w14:paraId="63A34A6B" w14:textId="77777777" w:rsidR="000D5AC8" w:rsidRDefault="000D5AC8" w:rsidP="000D5AC8">
      <w:pPr>
        <w:numPr>
          <w:ilvl w:val="0"/>
          <w:numId w:val="2"/>
        </w:numPr>
      </w:pPr>
      <w:r w:rsidRPr="00EF04BC">
        <w:t>De vragensteller kan, bij mondelinge beantwoording in dezelfde raad en bij schriftelijke beantwoording in de eerstvolgende raad, nadere inlichtingen vragen omtrent het gegeven antwoord (na behandeling van de op de agenda voorkomende onderwerpen).</w:t>
      </w:r>
    </w:p>
    <w:p w14:paraId="0A6AD4D3" w14:textId="77777777" w:rsidR="000D5AC8" w:rsidRPr="00EF04BC" w:rsidRDefault="000D5AC8" w:rsidP="000D5AC8">
      <w:pPr>
        <w:numPr>
          <w:ilvl w:val="0"/>
          <w:numId w:val="2"/>
        </w:numPr>
      </w:pPr>
      <w:r>
        <w:t>In het presidium is afgesproken dat zolang er geen beantwoording op de schriftelijke vraag is ontvangen of gegeven er geen inhoudelijk discussie kan plaatsvinden omtrent de schriftelijke vraag.</w:t>
      </w:r>
    </w:p>
    <w:p w14:paraId="3F734FFC" w14:textId="77777777" w:rsidR="000D5AC8" w:rsidRDefault="000D5AC8" w:rsidP="000D5AC8"/>
    <w:p w14:paraId="45D04C44" w14:textId="77777777" w:rsidR="000D5AC8" w:rsidRPr="00055CD0" w:rsidRDefault="000D5AC8" w:rsidP="000D5AC8">
      <w:r>
        <w:t>In de toelichting van het RvO is het volgende aangegeven:</w:t>
      </w:r>
    </w:p>
    <w:p w14:paraId="630A9EBF" w14:textId="77777777" w:rsidR="000D5AC8" w:rsidRPr="00055CD0" w:rsidRDefault="000D5AC8" w:rsidP="000D5AC8">
      <w:pPr>
        <w:widowControl w:val="0"/>
        <w:rPr>
          <w:i/>
          <w:snapToGrid w:val="0"/>
        </w:rPr>
      </w:pPr>
      <w:r w:rsidRPr="00055CD0">
        <w:rPr>
          <w:i/>
          <w:snapToGrid w:val="0"/>
        </w:rPr>
        <w:t>Het vragenrecht geeft aan de leden van de raad het recht informatie te vragen over aangelegenheden die tot de bevoegdheid van het college of de burgemeester behoren. Het karakter van deze vragen is primair van informatieve strekking.</w:t>
      </w:r>
    </w:p>
    <w:p w14:paraId="2979019F" w14:textId="77777777" w:rsidR="000D5AC8" w:rsidRPr="00055CD0" w:rsidRDefault="000D5AC8" w:rsidP="000D5AC8">
      <w:pPr>
        <w:widowControl w:val="0"/>
        <w:spacing w:before="120"/>
        <w:rPr>
          <w:i/>
          <w:snapToGrid w:val="0"/>
        </w:rPr>
      </w:pPr>
      <w:r w:rsidRPr="00055CD0">
        <w:rPr>
          <w:i/>
          <w:snapToGrid w:val="0"/>
        </w:rPr>
        <w:t>In de hier aangegeven procedure wordt de vragensteller in de gelegenheid gesteld nadere inlichtingen over het antwoord te vragen aan degene die het antwoord heeft gegeven. Indien de vragensteller van mening is, dat de beantwoording van de vragen tot een besluit van de raad moet leiden, kan hij het recht van initiatief of het interpellatierecht benutten om het onderwerp of het voorstel op de agenda van de raad te krijgen.</w:t>
      </w:r>
    </w:p>
    <w:p w14:paraId="223FEA62" w14:textId="77777777" w:rsidR="000D5AC8" w:rsidRDefault="000D5AC8" w:rsidP="000D5AC8"/>
    <w:p w14:paraId="090F7F3B" w14:textId="77777777" w:rsidR="00B215F8" w:rsidRPr="00814071" w:rsidRDefault="00B215F8"/>
    <w:sectPr w:rsidR="00B215F8" w:rsidRPr="00814071" w:rsidSect="00CE5860">
      <w:headerReference w:type="default" r:id="rId12"/>
      <w:headerReference w:type="first" r:id="rId13"/>
      <w:pgSz w:w="11906" w:h="16838" w:code="9"/>
      <w:pgMar w:top="1418" w:right="2495" w:bottom="130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2129" w14:textId="77777777" w:rsidR="00385718" w:rsidRDefault="00385718">
      <w:r>
        <w:separator/>
      </w:r>
    </w:p>
  </w:endnote>
  <w:endnote w:type="continuationSeparator" w:id="0">
    <w:p w14:paraId="5B257D2A" w14:textId="77777777" w:rsidR="00385718" w:rsidRDefault="0038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F371" w14:textId="77777777" w:rsidR="00385718" w:rsidRDefault="00385718">
      <w:r>
        <w:separator/>
      </w:r>
    </w:p>
  </w:footnote>
  <w:footnote w:type="continuationSeparator" w:id="0">
    <w:p w14:paraId="02BF9AE7" w14:textId="77777777" w:rsidR="00385718" w:rsidRDefault="00385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9458" w14:textId="6079E2FE" w:rsidR="008C3A62" w:rsidRDefault="00E73722">
    <w:pPr>
      <w:pStyle w:val="Koptekst"/>
    </w:pPr>
    <w:r>
      <w:rPr>
        <w:noProof/>
      </w:rPr>
      <w:drawing>
        <wp:anchor distT="0" distB="0" distL="114300" distR="114300" simplePos="0" relativeHeight="251657216" behindDoc="1" locked="0" layoutInCell="1" allowOverlap="1" wp14:anchorId="1E2DCD12" wp14:editId="35999870">
          <wp:simplePos x="0" y="0"/>
          <wp:positionH relativeFrom="page">
            <wp:posOffset>6552565</wp:posOffset>
          </wp:positionH>
          <wp:positionV relativeFrom="page">
            <wp:posOffset>813435</wp:posOffset>
          </wp:positionV>
          <wp:extent cx="276225" cy="1038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1038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BDA8" w14:textId="6877B78B" w:rsidR="008C3A62" w:rsidRDefault="00E73722">
    <w:pPr>
      <w:pStyle w:val="Koptekst"/>
    </w:pPr>
    <w:r>
      <w:rPr>
        <w:noProof/>
      </w:rPr>
      <w:drawing>
        <wp:anchor distT="0" distB="0" distL="114300" distR="114300" simplePos="0" relativeHeight="251658240" behindDoc="1" locked="0" layoutInCell="1" allowOverlap="1" wp14:anchorId="5E20FCC3" wp14:editId="7E6AF64C">
          <wp:simplePos x="0" y="0"/>
          <wp:positionH relativeFrom="page">
            <wp:posOffset>6192520</wp:posOffset>
          </wp:positionH>
          <wp:positionV relativeFrom="page">
            <wp:posOffset>756285</wp:posOffset>
          </wp:positionV>
          <wp:extent cx="981075" cy="10096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76938"/>
    <w:multiLevelType w:val="hybridMultilevel"/>
    <w:tmpl w:val="ECE4ABE8"/>
    <w:lvl w:ilvl="0" w:tplc="FFFFFFF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2645517D"/>
    <w:multiLevelType w:val="hybridMultilevel"/>
    <w:tmpl w:val="FE326E3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7573FA"/>
    <w:multiLevelType w:val="hybridMultilevel"/>
    <w:tmpl w:val="FD3814C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E00BE8"/>
    <w:multiLevelType w:val="hybridMultilevel"/>
    <w:tmpl w:val="EC18FB34"/>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3D453A"/>
    <w:multiLevelType w:val="hybridMultilevel"/>
    <w:tmpl w:val="E272ED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855D7A"/>
    <w:multiLevelType w:val="hybridMultilevel"/>
    <w:tmpl w:val="85E4E566"/>
    <w:lvl w:ilvl="0" w:tplc="A8AECEF2">
      <w:start w:val="1"/>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1C06EE"/>
    <w:multiLevelType w:val="hybridMultilevel"/>
    <w:tmpl w:val="F6DAAF1C"/>
    <w:lvl w:ilvl="0" w:tplc="807CB880">
      <w:start w:val="1"/>
      <w:numFmt w:val="decimal"/>
      <w:lvlText w:val="%1."/>
      <w:lvlJc w:val="left"/>
      <w:pPr>
        <w:tabs>
          <w:tab w:val="num" w:pos="57"/>
        </w:tabs>
        <w:ind w:left="397"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7AB25303"/>
    <w:multiLevelType w:val="hybridMultilevel"/>
    <w:tmpl w:val="FC40BE3E"/>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0665761">
    <w:abstractNumId w:val="6"/>
  </w:num>
  <w:num w:numId="2" w16cid:durableId="1322810205">
    <w:abstractNumId w:val="5"/>
  </w:num>
  <w:num w:numId="3" w16cid:durableId="1811703814">
    <w:abstractNumId w:val="4"/>
  </w:num>
  <w:num w:numId="4" w16cid:durableId="1814712781">
    <w:abstractNumId w:val="7"/>
  </w:num>
  <w:num w:numId="5" w16cid:durableId="2050756971">
    <w:abstractNumId w:val="3"/>
  </w:num>
  <w:num w:numId="6" w16cid:durableId="1847557124">
    <w:abstractNumId w:val="1"/>
  </w:num>
  <w:num w:numId="7" w16cid:durableId="75368481">
    <w:abstractNumId w:val="2"/>
  </w:num>
  <w:num w:numId="8" w16cid:durableId="131093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D0"/>
    <w:rsid w:val="0000288D"/>
    <w:rsid w:val="00046CAF"/>
    <w:rsid w:val="00050EC9"/>
    <w:rsid w:val="00052546"/>
    <w:rsid w:val="00053537"/>
    <w:rsid w:val="00060564"/>
    <w:rsid w:val="00064876"/>
    <w:rsid w:val="000653EB"/>
    <w:rsid w:val="00082BB1"/>
    <w:rsid w:val="00095ADE"/>
    <w:rsid w:val="000A4C72"/>
    <w:rsid w:val="000B1949"/>
    <w:rsid w:val="000B27DC"/>
    <w:rsid w:val="000D5AC8"/>
    <w:rsid w:val="000D64F0"/>
    <w:rsid w:val="000E22AB"/>
    <w:rsid w:val="000F17AC"/>
    <w:rsid w:val="000F6545"/>
    <w:rsid w:val="00112F22"/>
    <w:rsid w:val="00115480"/>
    <w:rsid w:val="00154051"/>
    <w:rsid w:val="0015556D"/>
    <w:rsid w:val="001615FF"/>
    <w:rsid w:val="00162CD3"/>
    <w:rsid w:val="00181BD5"/>
    <w:rsid w:val="00192550"/>
    <w:rsid w:val="0019436E"/>
    <w:rsid w:val="001A6EF6"/>
    <w:rsid w:val="001C230C"/>
    <w:rsid w:val="001D2A6F"/>
    <w:rsid w:val="001F3D07"/>
    <w:rsid w:val="00201D1F"/>
    <w:rsid w:val="002466D4"/>
    <w:rsid w:val="002505A6"/>
    <w:rsid w:val="00262C9C"/>
    <w:rsid w:val="00273FBA"/>
    <w:rsid w:val="00276616"/>
    <w:rsid w:val="0027683B"/>
    <w:rsid w:val="002811FB"/>
    <w:rsid w:val="00286C11"/>
    <w:rsid w:val="002A2FC5"/>
    <w:rsid w:val="002B2DAF"/>
    <w:rsid w:val="002B7C5D"/>
    <w:rsid w:val="002E0F7E"/>
    <w:rsid w:val="002E6D7A"/>
    <w:rsid w:val="002F4B5C"/>
    <w:rsid w:val="00310383"/>
    <w:rsid w:val="00330E01"/>
    <w:rsid w:val="00330E6F"/>
    <w:rsid w:val="0034324B"/>
    <w:rsid w:val="00356EF3"/>
    <w:rsid w:val="00361E4D"/>
    <w:rsid w:val="00366323"/>
    <w:rsid w:val="003730E2"/>
    <w:rsid w:val="0038254E"/>
    <w:rsid w:val="00385718"/>
    <w:rsid w:val="003A0783"/>
    <w:rsid w:val="003B5DBB"/>
    <w:rsid w:val="003C4055"/>
    <w:rsid w:val="003D2088"/>
    <w:rsid w:val="003E16A4"/>
    <w:rsid w:val="003F4364"/>
    <w:rsid w:val="003F493A"/>
    <w:rsid w:val="00413B9B"/>
    <w:rsid w:val="004162A0"/>
    <w:rsid w:val="004218FC"/>
    <w:rsid w:val="00422AEE"/>
    <w:rsid w:val="00440CE4"/>
    <w:rsid w:val="004500F0"/>
    <w:rsid w:val="00464601"/>
    <w:rsid w:val="00470C3E"/>
    <w:rsid w:val="00482026"/>
    <w:rsid w:val="004A2DD5"/>
    <w:rsid w:val="004A4539"/>
    <w:rsid w:val="004C7027"/>
    <w:rsid w:val="004F59FC"/>
    <w:rsid w:val="004F6CB6"/>
    <w:rsid w:val="00504C35"/>
    <w:rsid w:val="00530D26"/>
    <w:rsid w:val="00531A54"/>
    <w:rsid w:val="00535865"/>
    <w:rsid w:val="005414CD"/>
    <w:rsid w:val="0055091C"/>
    <w:rsid w:val="00577143"/>
    <w:rsid w:val="00584A19"/>
    <w:rsid w:val="005A28F3"/>
    <w:rsid w:val="005A6F73"/>
    <w:rsid w:val="005B01EC"/>
    <w:rsid w:val="005C44CC"/>
    <w:rsid w:val="005E3A0A"/>
    <w:rsid w:val="00603F14"/>
    <w:rsid w:val="0060773C"/>
    <w:rsid w:val="00645B41"/>
    <w:rsid w:val="006725D9"/>
    <w:rsid w:val="00674672"/>
    <w:rsid w:val="0069340B"/>
    <w:rsid w:val="006A642C"/>
    <w:rsid w:val="006B0089"/>
    <w:rsid w:val="006B3B63"/>
    <w:rsid w:val="006B66EB"/>
    <w:rsid w:val="006C7BD3"/>
    <w:rsid w:val="006E11EF"/>
    <w:rsid w:val="006F67B1"/>
    <w:rsid w:val="00702917"/>
    <w:rsid w:val="00707716"/>
    <w:rsid w:val="007165DF"/>
    <w:rsid w:val="00720617"/>
    <w:rsid w:val="00731179"/>
    <w:rsid w:val="0075389C"/>
    <w:rsid w:val="007553CD"/>
    <w:rsid w:val="007700DF"/>
    <w:rsid w:val="00782E14"/>
    <w:rsid w:val="007910E6"/>
    <w:rsid w:val="007942B5"/>
    <w:rsid w:val="007A6B07"/>
    <w:rsid w:val="007B04D1"/>
    <w:rsid w:val="007B7020"/>
    <w:rsid w:val="007D4360"/>
    <w:rsid w:val="007D6E2F"/>
    <w:rsid w:val="007E04A5"/>
    <w:rsid w:val="007E5BE9"/>
    <w:rsid w:val="007E6BFC"/>
    <w:rsid w:val="00814071"/>
    <w:rsid w:val="008143F6"/>
    <w:rsid w:val="00820FF2"/>
    <w:rsid w:val="00822B4E"/>
    <w:rsid w:val="00824C2E"/>
    <w:rsid w:val="008355F6"/>
    <w:rsid w:val="00846A07"/>
    <w:rsid w:val="008522D0"/>
    <w:rsid w:val="00862D80"/>
    <w:rsid w:val="00895902"/>
    <w:rsid w:val="008A32A5"/>
    <w:rsid w:val="008A707A"/>
    <w:rsid w:val="008B0870"/>
    <w:rsid w:val="008B7E62"/>
    <w:rsid w:val="008C3A62"/>
    <w:rsid w:val="008F726B"/>
    <w:rsid w:val="00917B05"/>
    <w:rsid w:val="00923559"/>
    <w:rsid w:val="00930550"/>
    <w:rsid w:val="00930E50"/>
    <w:rsid w:val="00935F41"/>
    <w:rsid w:val="00960610"/>
    <w:rsid w:val="00980905"/>
    <w:rsid w:val="009876FE"/>
    <w:rsid w:val="009A1626"/>
    <w:rsid w:val="009F0B93"/>
    <w:rsid w:val="009F473F"/>
    <w:rsid w:val="00A2780E"/>
    <w:rsid w:val="00A351A4"/>
    <w:rsid w:val="00A468F2"/>
    <w:rsid w:val="00A546A0"/>
    <w:rsid w:val="00A553F4"/>
    <w:rsid w:val="00A57187"/>
    <w:rsid w:val="00A574AE"/>
    <w:rsid w:val="00A76A73"/>
    <w:rsid w:val="00A857BF"/>
    <w:rsid w:val="00A85A93"/>
    <w:rsid w:val="00A91DD2"/>
    <w:rsid w:val="00A942EF"/>
    <w:rsid w:val="00A9437C"/>
    <w:rsid w:val="00AC67A0"/>
    <w:rsid w:val="00AE47ED"/>
    <w:rsid w:val="00AF5454"/>
    <w:rsid w:val="00AF6C44"/>
    <w:rsid w:val="00B01877"/>
    <w:rsid w:val="00B07D94"/>
    <w:rsid w:val="00B215F8"/>
    <w:rsid w:val="00B333EB"/>
    <w:rsid w:val="00B46026"/>
    <w:rsid w:val="00B46170"/>
    <w:rsid w:val="00B47D3A"/>
    <w:rsid w:val="00B52227"/>
    <w:rsid w:val="00B52551"/>
    <w:rsid w:val="00B62601"/>
    <w:rsid w:val="00B66C37"/>
    <w:rsid w:val="00B70346"/>
    <w:rsid w:val="00B727FF"/>
    <w:rsid w:val="00BA02B9"/>
    <w:rsid w:val="00BA11CE"/>
    <w:rsid w:val="00BB0A30"/>
    <w:rsid w:val="00BE0666"/>
    <w:rsid w:val="00BF1A06"/>
    <w:rsid w:val="00C033AC"/>
    <w:rsid w:val="00C16331"/>
    <w:rsid w:val="00C2086F"/>
    <w:rsid w:val="00C30730"/>
    <w:rsid w:val="00C42A6D"/>
    <w:rsid w:val="00C7645E"/>
    <w:rsid w:val="00C84D70"/>
    <w:rsid w:val="00CA4762"/>
    <w:rsid w:val="00CA4E08"/>
    <w:rsid w:val="00CD6683"/>
    <w:rsid w:val="00CE2B02"/>
    <w:rsid w:val="00CE332D"/>
    <w:rsid w:val="00CE5860"/>
    <w:rsid w:val="00D03596"/>
    <w:rsid w:val="00D22214"/>
    <w:rsid w:val="00D25FDA"/>
    <w:rsid w:val="00D8488E"/>
    <w:rsid w:val="00DA211E"/>
    <w:rsid w:val="00DB4AEA"/>
    <w:rsid w:val="00DC3FFF"/>
    <w:rsid w:val="00DC5BF6"/>
    <w:rsid w:val="00DD12B7"/>
    <w:rsid w:val="00E23286"/>
    <w:rsid w:val="00E3226F"/>
    <w:rsid w:val="00E335DE"/>
    <w:rsid w:val="00E45100"/>
    <w:rsid w:val="00E5660F"/>
    <w:rsid w:val="00E73722"/>
    <w:rsid w:val="00E7402A"/>
    <w:rsid w:val="00E75A69"/>
    <w:rsid w:val="00E7611D"/>
    <w:rsid w:val="00E8181A"/>
    <w:rsid w:val="00E87F97"/>
    <w:rsid w:val="00E932B2"/>
    <w:rsid w:val="00EE1804"/>
    <w:rsid w:val="00EF27F3"/>
    <w:rsid w:val="00EF34FA"/>
    <w:rsid w:val="00EF5A9F"/>
    <w:rsid w:val="00F12E4E"/>
    <w:rsid w:val="00F147A1"/>
    <w:rsid w:val="00F328AD"/>
    <w:rsid w:val="00F3534C"/>
    <w:rsid w:val="00F35511"/>
    <w:rsid w:val="00F370FB"/>
    <w:rsid w:val="00F43D86"/>
    <w:rsid w:val="00F95DA0"/>
    <w:rsid w:val="00F9773C"/>
    <w:rsid w:val="00FB4B3A"/>
    <w:rsid w:val="00FB57B6"/>
    <w:rsid w:val="00FC6D46"/>
    <w:rsid w:val="00FE55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D19B"/>
  <w15:chartTrackingRefBased/>
  <w15:docId w15:val="{23D5DEED-8A0E-45E3-9540-2581DAA2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 w:val="18"/>
      <w:szCs w:val="18"/>
    </w:rPr>
  </w:style>
  <w:style w:type="paragraph" w:styleId="Kop1">
    <w:name w:val="heading 1"/>
    <w:basedOn w:val="Standaard"/>
    <w:next w:val="Standaard"/>
    <w:link w:val="Kop1Char"/>
    <w:qFormat/>
    <w:rsid w:val="00E73722"/>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21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B215F8"/>
    <w:pPr>
      <w:tabs>
        <w:tab w:val="center" w:pos="4536"/>
        <w:tab w:val="right" w:pos="9072"/>
      </w:tabs>
    </w:pPr>
  </w:style>
  <w:style w:type="paragraph" w:styleId="Voettekst">
    <w:name w:val="footer"/>
    <w:basedOn w:val="Standaard"/>
    <w:rsid w:val="00B215F8"/>
    <w:pPr>
      <w:tabs>
        <w:tab w:val="center" w:pos="4536"/>
        <w:tab w:val="right" w:pos="9072"/>
      </w:tabs>
    </w:pPr>
  </w:style>
  <w:style w:type="paragraph" w:styleId="Ballontekst">
    <w:name w:val="Balloon Text"/>
    <w:basedOn w:val="Standaard"/>
    <w:semiHidden/>
    <w:rsid w:val="00B215F8"/>
    <w:rPr>
      <w:rFonts w:ascii="Tahoma" w:hAnsi="Tahoma" w:cs="Tahoma"/>
      <w:sz w:val="16"/>
      <w:szCs w:val="16"/>
    </w:rPr>
  </w:style>
  <w:style w:type="paragraph" w:styleId="Lijstalinea">
    <w:name w:val="List Paragraph"/>
    <w:basedOn w:val="Standaard"/>
    <w:uiPriority w:val="34"/>
    <w:qFormat/>
    <w:rsid w:val="00D03596"/>
    <w:pPr>
      <w:spacing w:after="160" w:line="259" w:lineRule="auto"/>
      <w:ind w:left="720"/>
      <w:contextualSpacing/>
    </w:pPr>
    <w:rPr>
      <w:rFonts w:ascii="Aptos" w:eastAsia="Aptos" w:hAnsi="Aptos"/>
      <w:kern w:val="2"/>
      <w:sz w:val="22"/>
      <w:szCs w:val="22"/>
      <w:lang w:eastAsia="en-US"/>
    </w:rPr>
  </w:style>
  <w:style w:type="paragraph" w:customStyle="1" w:styleId="Style1">
    <w:name w:val="Style1"/>
    <w:basedOn w:val="Standaard"/>
    <w:link w:val="Style1Char"/>
    <w:qFormat/>
    <w:rsid w:val="00E73722"/>
    <w:rPr>
      <w:spacing w:val="20"/>
    </w:rPr>
  </w:style>
  <w:style w:type="character" w:customStyle="1" w:styleId="Style1Char">
    <w:name w:val="Style1 Char"/>
    <w:basedOn w:val="Standaardalinea-lettertype"/>
    <w:link w:val="Style1"/>
    <w:rsid w:val="00E73722"/>
    <w:rPr>
      <w:rFonts w:ascii="Verdana" w:hAnsi="Verdana"/>
      <w:spacing w:val="20"/>
      <w:sz w:val="18"/>
      <w:szCs w:val="18"/>
    </w:rPr>
  </w:style>
  <w:style w:type="character" w:customStyle="1" w:styleId="Kop1Char">
    <w:name w:val="Kop 1 Char"/>
    <w:basedOn w:val="Standaardalinea-lettertype"/>
    <w:link w:val="Kop1"/>
    <w:rsid w:val="00E73722"/>
    <w:rPr>
      <w:rFonts w:asciiTheme="majorHAnsi" w:eastAsiaTheme="majorEastAsia" w:hAnsiTheme="majorHAnsi" w:cstheme="majorBidi"/>
      <w:b/>
      <w:bCs/>
      <w:kern w:val="32"/>
      <w:sz w:val="32"/>
      <w:szCs w:val="32"/>
    </w:rPr>
  </w:style>
  <w:style w:type="paragraph" w:customStyle="1" w:styleId="p1">
    <w:name w:val="p1"/>
    <w:basedOn w:val="Standaard"/>
    <w:rsid w:val="00060564"/>
    <w:rPr>
      <w:rFonts w:ascii="Helvetica" w:eastAsiaTheme="minorEastAsia" w:hAnsi="Helvetica"/>
      <w:color w:val="000000"/>
    </w:rPr>
  </w:style>
  <w:style w:type="character" w:customStyle="1" w:styleId="s1">
    <w:name w:val="s1"/>
    <w:basedOn w:val="Standaardalinea-lettertype"/>
    <w:rsid w:val="00060564"/>
    <w:rPr>
      <w:rFonts w:ascii="Helvetica" w:hAnsi="Helvetica" w:hint="default"/>
      <w:b w:val="0"/>
      <w:bCs w:val="0"/>
      <w:i w:val="0"/>
      <w:iCs w:val="0"/>
      <w:sz w:val="18"/>
      <w:szCs w:val="18"/>
    </w:rPr>
  </w:style>
  <w:style w:type="character" w:styleId="Hyperlink">
    <w:name w:val="Hyperlink"/>
    <w:basedOn w:val="Standaardalinea-lettertype"/>
    <w:rsid w:val="00413B9B"/>
    <w:rPr>
      <w:color w:val="0563C1" w:themeColor="hyperlink"/>
      <w:u w:val="single"/>
    </w:rPr>
  </w:style>
  <w:style w:type="character" w:styleId="Onopgelostemelding">
    <w:name w:val="Unresolved Mention"/>
    <w:basedOn w:val="Standaardalinea-lettertype"/>
    <w:uiPriority w:val="99"/>
    <w:semiHidden/>
    <w:unhideWhenUsed/>
    <w:rsid w:val="00413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mroepwest.nl/cultuur/5119973/eigenaar-zet-groot-hek-om-zijn-miljoenenvilla-omwonenden-boos-mag-niet-zomaa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4E73D9A3CB94986C2FF506F12B800" ma:contentTypeVersion="2" ma:contentTypeDescription="Een nieuw document maken." ma:contentTypeScope="" ma:versionID="d6e0cfb575226d4700e7a46b7c48dfc0">
  <xsd:schema xmlns:xsd="http://www.w3.org/2001/XMLSchema" xmlns:xs="http://www.w3.org/2001/XMLSchema" xmlns:p="http://schemas.microsoft.com/office/2006/metadata/properties" xmlns:ns2="a40dffc7-39b9-4427-8889-f80cbd6994a2" targetNamespace="http://schemas.microsoft.com/office/2006/metadata/properties" ma:root="true" ma:fieldsID="ff5b2e31440f53bf9d5fe07bfdf641f7" ns2:_="">
    <xsd:import namespace="a40dffc7-39b9-4427-8889-f80cbd6994a2"/>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dffc7-39b9-4427-8889-f80cbd6994a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9B640-13F0-4B11-8102-5E51455B4505}">
  <ds:schemaRefs>
    <ds:schemaRef ds:uri="http://schemas.microsoft.com/sharepoint/v3/contenttype/forms"/>
  </ds:schemaRefs>
</ds:datastoreItem>
</file>

<file path=customXml/itemProps2.xml><?xml version="1.0" encoding="utf-8"?>
<ds:datastoreItem xmlns:ds="http://schemas.openxmlformats.org/officeDocument/2006/customXml" ds:itemID="{E77C20CF-5968-4008-90B7-750DF1A91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dffc7-39b9-4427-8889-f80cbd699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AC392-2A72-40AF-B2DD-FA0B7D6BB0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69BF78-0029-45E8-A28C-0828AFBB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2083</Words>
  <Characters>11459</Characters>
  <Application>Microsoft Office Word</Application>
  <DocSecurity>0</DocSecurity>
  <Lines>95</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Schriftelijke vragen</vt:lpstr>
      <vt:lpstr>Schriftelijke vragen</vt:lpstr>
    </vt:vector>
  </TitlesOfParts>
  <Company>Gemeente Teylingen</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vragen</dc:title>
  <dc:subject/>
  <dc:creator>rdijk</dc:creator>
  <cp:keywords/>
  <dc:description/>
  <cp:lastModifiedBy>HanSyb de Vries</cp:lastModifiedBy>
  <cp:revision>6</cp:revision>
  <cp:lastPrinted>2006-10-26T13:43:00Z</cp:lastPrinted>
  <dcterms:created xsi:type="dcterms:W3CDTF">2026-06-24T19:07:00Z</dcterms:created>
  <dcterms:modified xsi:type="dcterms:W3CDTF">2026-06-24T19:18:00Z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0x010100E1E82C8CF915F446BDBA4262CC494418</vt:lpwstr>
  </property>
</Properties>
</file>